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58" w:rsidRDefault="00900F58" w:rsidP="00900F58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00F58" w:rsidRDefault="00900F58" w:rsidP="00900F58">
      <w:pPr>
        <w:pStyle w:val="1"/>
        <w:keepNext w:val="0"/>
        <w:keepLines w:val="0"/>
        <w:kinsoku w:val="0"/>
        <w:overflowPunct w:val="0"/>
        <w:autoSpaceDE w:val="0"/>
        <w:autoSpaceDN w:val="0"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 w:val="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 w:val="0"/>
          <w:lang w:val="zh-CN"/>
        </w:rPr>
        <w:t>2021年新</w:t>
      </w:r>
      <w:proofErr w:type="gramStart"/>
      <w:r>
        <w:rPr>
          <w:rFonts w:ascii="方正小标宋简体" w:eastAsia="方正小标宋简体" w:hAnsi="方正小标宋简体" w:cs="方正小标宋简体" w:hint="eastAsia"/>
          <w:b w:val="0"/>
          <w:bCs w:val="0"/>
          <w:lang w:val="zh-CN"/>
        </w:rPr>
        <w:t>认定省</w:t>
      </w:r>
      <w:proofErr w:type="gramEnd"/>
      <w:r>
        <w:rPr>
          <w:rFonts w:ascii="方正小标宋简体" w:eastAsia="方正小标宋简体" w:hAnsi="方正小标宋简体" w:cs="方正小标宋简体" w:hint="eastAsia"/>
          <w:b w:val="0"/>
          <w:bCs w:val="0"/>
          <w:lang w:val="zh-CN"/>
        </w:rPr>
        <w:t>重点企业研究院名单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65"/>
        <w:gridCol w:w="960"/>
        <w:gridCol w:w="3625"/>
        <w:gridCol w:w="3000"/>
      </w:tblGrid>
      <w:tr w:rsidR="00900F58" w:rsidTr="00A421C5">
        <w:trPr>
          <w:trHeight w:val="561"/>
          <w:tblHeader/>
          <w:jc w:val="center"/>
        </w:trPr>
        <w:tc>
          <w:tcPr>
            <w:tcW w:w="675" w:type="dxa"/>
            <w:vAlign w:val="center"/>
          </w:tcPr>
          <w:bookmarkEnd w:id="0"/>
          <w:p w:rsidR="00900F58" w:rsidRDefault="00900F58" w:rsidP="00A421C5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所属市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研究院名称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生命健康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浙江省康基智能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微创内镜器械重点企业研究院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杭州康基医疗器械有限公司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互联网</w:t>
            </w:r>
            <w:r>
              <w:rPr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浙江省数字音乐人工智能重点企业研究院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杭州网易云音乐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浙江省智慧能源与储能技术重点企业研究院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杭州锅炉集团股份有限公司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浙江省硅基新材料重点企业研究院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浙江新安化工集团股份有限公司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浙江省轨道交通智能运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维技术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与装备重点企业研究院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杭州申昊科技股份有限公司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浙江省富春江高端流体动力装备重点企业研究院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浙江富春江水电设备有限公司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浙江省开关电源技术重点企业研究院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英飞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特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电子（杭州）股份有限公司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生命健康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浙江省鸿运华宁抗体新药重点企业研究院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鸿运华宁（杭州）生物医药有限公司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矽力杰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高端模拟芯片重点企业研究院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矽力杰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半导体技术（杭州）有限公司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浙江省本松高性能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改性尼龙材料重点企业研究院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杭州本松新材料技术股份有限公司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生命健康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富医药原料重点企业研究院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鑫富科技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浙江省开创环保液体分离膜材料与装备重点企业研究院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浙江开创环保科技股份有限公司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浙江省中亚智能包装机械重点企业研究院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杭州中亚机械股份有限公司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互联网</w:t>
            </w:r>
            <w:r>
              <w:rPr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浙江省数据智能重点企业研究院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每日互动股份有限公司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互联网</w:t>
            </w:r>
            <w:r>
              <w:rPr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浙江省当虹智能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视频重点企业研究院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当虹科技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浙江省信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泰汽车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零部件轻量化重点企业研究院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宁波信泰机械有限公司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生命健康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浙江省智能健康家居重点企业研究院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乐歌人体工学科技股份有限公司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浙江省碳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五碳九化学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恒河材料科技股份有限公司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19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生命健康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浙江省显微科学仪器重点企业研究院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宁波永新光学股份有限公司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浙江省低压智能装备新技术重点企业研究院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浙江天正电气股份有限公司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互联网</w:t>
            </w:r>
            <w:r>
              <w:rPr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浙江省智慧水气物联网重点企业研究院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金卡智能集团股份有限公司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浙江省永艺绿色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坐具重点企业研究院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永艺家具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浙江省洁美电子信息材料重点企业研究院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浙江洁美电子科技股份有限公司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生命健康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浙江省东方基因体外诊断试剂重点企业研究院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浙江东方基因生物制品股份有限公司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浙江省高端轴承材料重点企业研究院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浙江天马轴承集团有限公司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互联网</w:t>
            </w:r>
            <w:r>
              <w:rPr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浙江省电源智能芯片及终端技术重点企业研究院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闻泰通讯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浙江省绿色智能输送材料重点企业研究院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浙江双箭橡胶股份有限公司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互联网</w:t>
            </w:r>
            <w:r>
              <w:rPr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浙江省超高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清光学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镜头重点企业研究院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嘉兴中润光学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科技股份有限公司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互联网</w:t>
            </w:r>
            <w:r>
              <w:rPr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浙江省智能线性驱动重点企业研究院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浙江捷昌线性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驱动科技股份有限公司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浙江省创伤修复重点企业研究院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振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德医疗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用品股份有限公司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浙江省染料及化学品重点企业研究院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浙江闰土股份有限公司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浙江省半导体新材料与器件重点企业研究院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华灿光电</w:t>
            </w:r>
            <w:r>
              <w:rPr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Cs w:val="21"/>
                <w:lang w:bidi="ar"/>
              </w:rPr>
              <w:t>浙江</w:t>
            </w:r>
            <w:r>
              <w:rPr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生命健康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浙江省维生素类食品药品重点企业研究院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浙江花园生物高科股份有限公司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生命健康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浙江省功能性糖醇重点企业研究院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浙江华康药业股份有限公司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浙江省高性能锂电材料智能制造重点企业研究院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华友新能源科技（衢州）有限公司</w:t>
            </w:r>
          </w:p>
        </w:tc>
      </w:tr>
      <w:tr w:rsidR="00900F58" w:rsidTr="00A421C5">
        <w:trPr>
          <w:trHeight w:val="626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浙江省高性能纸基功能材料重点企业研究院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仙鹤股份有限公司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生命健康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浙江省柔性智能化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甾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体激素高端原料药重点企业研究院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浙江仙居君业药业有限公司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新材料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浙江省薄膜</w:t>
            </w:r>
            <w:proofErr w:type="gramStart"/>
            <w:r>
              <w:rPr>
                <w:color w:val="000000"/>
                <w:kern w:val="0"/>
                <w:szCs w:val="21"/>
                <w:lang w:bidi="ar"/>
              </w:rPr>
              <w:t>及微纳光学</w:t>
            </w:r>
            <w:proofErr w:type="gramEnd"/>
            <w:r>
              <w:rPr>
                <w:color w:val="000000"/>
                <w:kern w:val="0"/>
                <w:szCs w:val="21"/>
                <w:lang w:bidi="ar"/>
              </w:rPr>
              <w:t>技术重点企业研究院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浙江水晶光电科技股份有限公司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生命健康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浙江省新药创制重点企业研究院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浙江海正药业股份有限公司</w:t>
            </w:r>
          </w:p>
        </w:tc>
      </w:tr>
      <w:tr w:rsidR="00900F58" w:rsidTr="00A421C5">
        <w:trPr>
          <w:trHeight w:val="555"/>
          <w:jc w:val="center"/>
        </w:trPr>
        <w:tc>
          <w:tcPr>
            <w:tcW w:w="675" w:type="dxa"/>
            <w:vAlign w:val="center"/>
          </w:tcPr>
          <w:p w:rsidR="00900F58" w:rsidRDefault="00900F58" w:rsidP="00A421C5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40</w:t>
            </w:r>
          </w:p>
        </w:tc>
        <w:tc>
          <w:tcPr>
            <w:tcW w:w="116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生命健康</w:t>
            </w:r>
          </w:p>
        </w:tc>
        <w:tc>
          <w:tcPr>
            <w:tcW w:w="96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3625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浙江省现代中药创新重点企业研究院</w:t>
            </w:r>
          </w:p>
        </w:tc>
        <w:tc>
          <w:tcPr>
            <w:tcW w:w="3000" w:type="dxa"/>
            <w:vAlign w:val="center"/>
          </w:tcPr>
          <w:p w:rsidR="00900F58" w:rsidRDefault="00900F58" w:rsidP="00A421C5">
            <w:pPr>
              <w:widowControl/>
              <w:jc w:val="left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浙江维康药业股份有限公司</w:t>
            </w:r>
          </w:p>
        </w:tc>
      </w:tr>
    </w:tbl>
    <w:p w:rsidR="00900F58" w:rsidRDefault="00900F58" w:rsidP="00900F58"/>
    <w:p w:rsidR="0052411F" w:rsidRPr="00900F58" w:rsidRDefault="0052411F"/>
    <w:sectPr w:rsidR="0052411F" w:rsidRPr="00900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58"/>
    <w:rsid w:val="0052411F"/>
    <w:rsid w:val="009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00F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0F5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00F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0F5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2022-01-06T08:22:00Z</dcterms:created>
  <dcterms:modified xsi:type="dcterms:W3CDTF">2022-01-06T08:22:00Z</dcterms:modified>
</cp:coreProperties>
</file>