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2022年度省级</w:t>
      </w:r>
      <w:r>
        <w:rPr>
          <w:rFonts w:eastAsia="方正小标宋简体"/>
          <w:sz w:val="44"/>
          <w:szCs w:val="44"/>
        </w:rPr>
        <w:t>重点实验室培育建设名单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5421"/>
        <w:gridCol w:w="4973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重点实验室名称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依托单位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浙江省平安建设大数据重点实验室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杭州市公安局,杭州海康威视数字技术股份有限公司,杭州云深科技有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限公司,杭州安恒信息技术股份有限公司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浙江省污染暴露与健康干预重点实验室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浙江树人大学,浙江大学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浙江省近海海洋工程环境与生态安全重点实验室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自然资源部第二海洋研究所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曾江宁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浙江省禁毒和毒情监测关键技术研究重点实验室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国家毒品实验室浙江分中心（浙江省毒品技术中心）,浙江警察学院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浙江省生态环境大数据重点实验室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浙江省生态环境监测中心（浙江省生态环境信息中心）,浙江鸿程计算机系统有限公司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浙江省电力装备状态感知与能源数据智能应用技术重点实验室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国网浙江省电力有限公司,浙江大学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吴秋晗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浙江省数据开放融合关键技术研究重点实验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数字浙江技术运营有限公司,浙江省大数据发展中心,浙江省科技信息研究院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浙江省非侵入式脑机接口关键技术与神经调控干预重点实验室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浙江强脑科技有限公司,深圳市心流科技有限公司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韩璧丞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浙江省电子浆料重点实验室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浙江光达电子科技有限公司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张伟铭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浙江省奶牛遗传改良与乳品质研究重点实验室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浙江中星畜牧科技有限公司,浙江大学,浙江一鸣食品股份有限公司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朱立科</w:t>
            </w:r>
          </w:p>
        </w:tc>
      </w:tr>
    </w:tbl>
    <w:p>
      <w:pPr>
        <w:sectPr>
          <w:pgSz w:w="16838" w:h="11906" w:orient="landscape"/>
          <w:pgMar w:top="1588" w:right="2098" w:bottom="1474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BC"/>
    <w:rsid w:val="004C0FBC"/>
    <w:rsid w:val="00C809CF"/>
    <w:rsid w:val="54B4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2022-01-05T02:23:00Z</dcterms:created>
  <dc:creator>yujie</dc:creator>
  <cp:lastModifiedBy>admin</cp:lastModifiedBy>
  <dcterms:modified xsi:type="dcterms:W3CDTF">2022-02-22T00:36:47Z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58C0124C44AA49999C1379BE9A91711F</vt:lpwstr>
  </property>
</Properties>
</file>