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D78" w:rsidRPr="00D2513D" w:rsidRDefault="002E4D78" w:rsidP="002E4D78">
      <w:pPr>
        <w:adjustRightInd w:val="0"/>
        <w:snapToGrid w:val="0"/>
        <w:spacing w:line="560" w:lineRule="exact"/>
        <w:rPr>
          <w:rFonts w:ascii="仿宋_GB2312" w:eastAsia="仿宋_GB2312" w:hAnsi="仿宋" w:cs="仿宋"/>
          <w:color w:val="000000"/>
          <w:sz w:val="32"/>
          <w:szCs w:val="32"/>
        </w:rPr>
      </w:pPr>
      <w:r>
        <w:rPr>
          <w:rFonts w:ascii="仿宋_GB2312" w:eastAsia="仿宋_GB2312" w:hAnsi="仿宋" w:cs="仿宋" w:hint="eastAsia"/>
          <w:color w:val="000000"/>
          <w:sz w:val="32"/>
          <w:szCs w:val="32"/>
        </w:rPr>
        <w:t>附件</w:t>
      </w:r>
    </w:p>
    <w:p w:rsidR="002E4D78" w:rsidRDefault="002E4D78" w:rsidP="002E4D78">
      <w:pPr>
        <w:adjustRightInd w:val="0"/>
        <w:snapToGrid w:val="0"/>
        <w:spacing w:line="560" w:lineRule="exact"/>
        <w:rPr>
          <w:rFonts w:ascii="仿宋" w:eastAsia="仿宋" w:hAnsi="仿宋" w:cs="仿宋"/>
          <w:color w:val="000000"/>
          <w:sz w:val="44"/>
          <w:szCs w:val="44"/>
        </w:rPr>
      </w:pPr>
    </w:p>
    <w:p w:rsidR="004A021F" w:rsidRDefault="002E4D78" w:rsidP="002E4D78">
      <w:pPr>
        <w:adjustRightInd w:val="0"/>
        <w:snapToGrid w:val="0"/>
        <w:spacing w:line="560" w:lineRule="exact"/>
        <w:jc w:val="center"/>
        <w:rPr>
          <w:rFonts w:ascii="仿宋" w:eastAsia="仿宋" w:hAnsi="仿宋" w:cs="仿宋"/>
          <w:b/>
          <w:color w:val="000000"/>
          <w:sz w:val="44"/>
          <w:szCs w:val="44"/>
        </w:rPr>
      </w:pPr>
      <w:r>
        <w:rPr>
          <w:rFonts w:ascii="仿宋" w:eastAsia="仿宋" w:hAnsi="仿宋" w:cs="仿宋" w:hint="eastAsia"/>
          <w:b/>
          <w:color w:val="000000"/>
          <w:sz w:val="44"/>
          <w:szCs w:val="44"/>
        </w:rPr>
        <w:t>关于在省“杰青”项目中试点</w:t>
      </w:r>
    </w:p>
    <w:p w:rsidR="002E4D78" w:rsidRDefault="002E4D78" w:rsidP="002E4D78">
      <w:pPr>
        <w:adjustRightInd w:val="0"/>
        <w:snapToGrid w:val="0"/>
        <w:spacing w:line="560" w:lineRule="exact"/>
        <w:jc w:val="center"/>
        <w:rPr>
          <w:rFonts w:ascii="仿宋" w:eastAsia="仿宋" w:hAnsi="仿宋" w:cs="仿宋"/>
          <w:b/>
          <w:color w:val="000000"/>
          <w:sz w:val="44"/>
          <w:szCs w:val="44"/>
        </w:rPr>
      </w:pPr>
      <w:r>
        <w:rPr>
          <w:rFonts w:ascii="仿宋" w:eastAsia="仿宋" w:hAnsi="仿宋" w:cs="仿宋" w:hint="eastAsia"/>
          <w:b/>
          <w:color w:val="000000"/>
          <w:sz w:val="44"/>
          <w:szCs w:val="44"/>
        </w:rPr>
        <w:t>经费“包干制”的通知</w:t>
      </w:r>
    </w:p>
    <w:p w:rsidR="002E4D78" w:rsidRPr="003B04E6" w:rsidRDefault="002E4D78" w:rsidP="002E4D78">
      <w:pPr>
        <w:adjustRightInd w:val="0"/>
        <w:snapToGrid w:val="0"/>
        <w:spacing w:line="560" w:lineRule="exact"/>
        <w:jc w:val="center"/>
        <w:rPr>
          <w:rFonts w:ascii="仿宋_GB2312" w:eastAsia="仿宋_GB2312" w:hAnsi="仿宋" w:cs="仿宋"/>
          <w:color w:val="000000"/>
          <w:sz w:val="32"/>
          <w:szCs w:val="32"/>
        </w:rPr>
      </w:pPr>
      <w:r w:rsidRPr="003B04E6">
        <w:rPr>
          <w:rFonts w:ascii="仿宋_GB2312" w:eastAsia="仿宋_GB2312" w:hAnsi="仿宋" w:cs="仿宋" w:hint="eastAsia"/>
          <w:color w:val="000000"/>
          <w:sz w:val="32"/>
          <w:szCs w:val="32"/>
        </w:rPr>
        <w:t>（征求意见稿）</w:t>
      </w:r>
    </w:p>
    <w:p w:rsidR="002E4D78" w:rsidRDefault="002E4D78" w:rsidP="002E4D78">
      <w:pPr>
        <w:adjustRightInd w:val="0"/>
        <w:snapToGrid w:val="0"/>
        <w:spacing w:line="560" w:lineRule="exact"/>
        <w:rPr>
          <w:rFonts w:ascii="仿宋" w:eastAsia="仿宋" w:hAnsi="仿宋" w:cs="仿宋"/>
          <w:color w:val="000000"/>
          <w:sz w:val="32"/>
          <w:szCs w:val="32"/>
        </w:rPr>
      </w:pPr>
    </w:p>
    <w:p w:rsidR="002E4D78" w:rsidRPr="00D2513D" w:rsidRDefault="002E4D78" w:rsidP="002E4D78">
      <w:pPr>
        <w:adjustRightInd w:val="0"/>
        <w:snapToGrid w:val="0"/>
        <w:spacing w:line="560" w:lineRule="exact"/>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各有关单位:</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为深入贯彻落实党中央、国务院和省委省政府关于科研项目、经费管理的改革精神，根据《中共浙江省委办公厅 浙江省人民政府办公厅印发&lt;关于深化项目评审人才评价机构评估改革提升科研绩效的实施意见&gt;的通知》（浙委办发〔2019〕51号）要求，推进项目经费使用“包干制”改革工作，积极营造潜心研究、追求卓越的科研环境，充分激发科研人员创新创造活力，2020年起,将在浙江省杰出青年科学基金中选择部分项目开展项目经费使用“包干制”试点。现将有关事项通知如下。</w:t>
      </w:r>
    </w:p>
    <w:p w:rsidR="002E4D78" w:rsidRPr="00D2513D" w:rsidRDefault="002E4D78" w:rsidP="002E4D78">
      <w:pPr>
        <w:adjustRightInd w:val="0"/>
        <w:snapToGrid w:val="0"/>
        <w:spacing w:line="560" w:lineRule="exact"/>
        <w:ind w:firstLineChars="200" w:firstLine="640"/>
        <w:rPr>
          <w:rFonts w:ascii="仿宋_GB2312" w:eastAsia="仿宋_GB2312" w:hAnsi="黑体" w:cs="黑体"/>
          <w:color w:val="000000"/>
          <w:sz w:val="32"/>
          <w:szCs w:val="32"/>
        </w:rPr>
      </w:pPr>
      <w:r w:rsidRPr="00D2513D">
        <w:rPr>
          <w:rFonts w:ascii="仿宋_GB2312" w:eastAsia="仿宋_GB2312" w:hAnsi="黑体" w:cs="黑体" w:hint="eastAsia"/>
          <w:color w:val="000000"/>
          <w:sz w:val="32"/>
          <w:szCs w:val="32"/>
        </w:rPr>
        <w:t>一、试点原则</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1.充分放权。以信任为前提，以尊重科研规律为原则，大力推进“放管服”和“最多跑一次”改革，增强广大科研人员的自主性。</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2.优化管理。在充分放权的基础上，明确权责边界，加强监督管理，构建“规矩在先、责任自负、科学抽查、违规必究”的管理模式，推进信息公开，接受社会监督，防止科研经费被套取、挪用、浪费等行为出现，确保改革红利真正用于优化科研环境中。</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lastRenderedPageBreak/>
        <w:t>3.强化绩效。探索赛马机制，对试点项目根据进展绩效分类支持，绩效明显的给予全额资助，绩效未达到预期的，减少或取消后续资助支持。</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4.协同推进。试点依托单位主管部门承担监管责任。试点依托单位承担主体责任，要深刻领会改革精神，强化主体责任意识，建立“包干制”内部管理制度，确保项目经费使用自主权的落实到位。</w:t>
      </w:r>
    </w:p>
    <w:p w:rsidR="002E4D78" w:rsidRPr="00D2513D" w:rsidRDefault="002E4D78" w:rsidP="002E4D78">
      <w:pPr>
        <w:adjustRightInd w:val="0"/>
        <w:snapToGrid w:val="0"/>
        <w:spacing w:line="560" w:lineRule="exact"/>
        <w:ind w:firstLineChars="200" w:firstLine="640"/>
        <w:rPr>
          <w:rFonts w:ascii="仿宋_GB2312" w:eastAsia="仿宋_GB2312" w:hAnsi="黑体" w:cs="黑体"/>
          <w:color w:val="000000"/>
          <w:sz w:val="32"/>
          <w:szCs w:val="32"/>
        </w:rPr>
      </w:pPr>
      <w:r w:rsidRPr="00D2513D">
        <w:rPr>
          <w:rFonts w:ascii="仿宋_GB2312" w:eastAsia="仿宋_GB2312" w:hAnsi="黑体" w:cs="黑体" w:hint="eastAsia"/>
          <w:color w:val="000000"/>
          <w:sz w:val="32"/>
          <w:szCs w:val="32"/>
        </w:rPr>
        <w:t>二、试点范围和条件</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（一）范围</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自2020年起批准资助的浙江省杰出青年科学基金部分项目。</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（二）条件</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1.试点依托单位应在推进项目管理“放管服”和“最多跑一次”改革、科研项目及经费规范管理、科研诚信体系建设、落实《中共浙江省委办公厅浙江省人民政府办公厅印发&lt;关于进一步完善省财政科研项目资金管理等政策的实施意见&gt;的通知》（浙委办发〔2017〕21号）等相关政策方面工作到位、成效明显。</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2.试点依托单位应制定项目经费使用“包干制”内部管理规定。制定的内部管理规定应遵守国家和省有关规定要求，满足试点依托单位“包干制”管理的需要</w:t>
      </w:r>
      <w:r>
        <w:rPr>
          <w:rFonts w:ascii="仿宋_GB2312" w:eastAsia="仿宋_GB2312" w:hAnsi="仿宋" w:cs="仿宋" w:hint="eastAsia"/>
          <w:color w:val="000000"/>
          <w:sz w:val="32"/>
          <w:szCs w:val="32"/>
        </w:rPr>
        <w:t>。</w:t>
      </w:r>
    </w:p>
    <w:p w:rsidR="002E4D78"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3.建立试点项目负责人承诺制。试点项目负责人应具备良好科研信用，需签署</w:t>
      </w:r>
      <w:r w:rsidRPr="000E0173">
        <w:rPr>
          <w:rFonts w:ascii="仿宋_GB2312" w:eastAsia="仿宋_GB2312" w:hAnsi="仿宋" w:cs="仿宋" w:hint="eastAsia"/>
          <w:color w:val="000000"/>
          <w:sz w:val="32"/>
          <w:szCs w:val="32"/>
        </w:rPr>
        <w:t>项目经费包干使用个人承诺书</w:t>
      </w:r>
      <w:r w:rsidRPr="00D2513D">
        <w:rPr>
          <w:rFonts w:ascii="仿宋_GB2312" w:eastAsia="仿宋_GB2312" w:hAnsi="仿宋" w:cs="仿宋" w:hint="eastAsia"/>
          <w:color w:val="000000"/>
          <w:sz w:val="32"/>
          <w:szCs w:val="32"/>
        </w:rPr>
        <w:t>，承诺尊重科研规律，弘扬科学家精神，遵守科研伦理道德和作风学风诚</w:t>
      </w:r>
      <w:r w:rsidRPr="00D2513D">
        <w:rPr>
          <w:rFonts w:ascii="仿宋_GB2312" w:eastAsia="仿宋_GB2312" w:hAnsi="仿宋" w:cs="仿宋" w:hint="eastAsia"/>
          <w:color w:val="000000"/>
          <w:sz w:val="32"/>
          <w:szCs w:val="32"/>
        </w:rPr>
        <w:lastRenderedPageBreak/>
        <w:t>信要求，认真开展科学研究工作；承诺项目经费全部用于与本项目研究工作相关的支出。</w:t>
      </w:r>
    </w:p>
    <w:p w:rsidR="002E4D78" w:rsidRPr="00D2513D" w:rsidRDefault="002E4D78" w:rsidP="002E4D78">
      <w:pPr>
        <w:adjustRightInd w:val="0"/>
        <w:snapToGrid w:val="0"/>
        <w:spacing w:line="560" w:lineRule="exact"/>
        <w:ind w:firstLineChars="200" w:firstLine="640"/>
        <w:rPr>
          <w:rFonts w:ascii="仿宋_GB2312" w:eastAsia="仿宋_GB2312" w:hAnsi="黑体" w:cs="黑体"/>
          <w:color w:val="000000"/>
          <w:sz w:val="32"/>
          <w:szCs w:val="32"/>
        </w:rPr>
      </w:pPr>
      <w:r w:rsidRPr="00D2513D">
        <w:rPr>
          <w:rFonts w:ascii="仿宋_GB2312" w:eastAsia="仿宋_GB2312" w:hAnsi="黑体" w:cs="黑体" w:hint="eastAsia"/>
          <w:color w:val="000000"/>
          <w:sz w:val="32"/>
          <w:szCs w:val="32"/>
        </w:rPr>
        <w:t>三、试点申请流程</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浙江省杰出青年科学基金项目申请人在提交项目申请时，在申报系统中选择确定是否参加“包干制”试点工作</w:t>
      </w:r>
      <w:r>
        <w:rPr>
          <w:rFonts w:ascii="仿宋_GB2312" w:eastAsia="仿宋_GB2312" w:hAnsi="仿宋" w:cs="仿宋" w:hint="eastAsia"/>
          <w:color w:val="000000"/>
          <w:sz w:val="32"/>
          <w:szCs w:val="32"/>
        </w:rPr>
        <w:t>，并经依托单位审核同意</w:t>
      </w:r>
      <w:r w:rsidRPr="00D2513D">
        <w:rPr>
          <w:rFonts w:ascii="仿宋_GB2312" w:eastAsia="仿宋_GB2312" w:hAnsi="仿宋" w:cs="仿宋" w:hint="eastAsia"/>
          <w:color w:val="000000"/>
          <w:sz w:val="32"/>
          <w:szCs w:val="32"/>
        </w:rPr>
        <w:t>。正式立项后，申请参加试点工作的项目负责人应提交由试点依托单位审核后的相关申请材料。省科技厅会同有关部门审核确定后，由省自然科学基金委员会办公室（以下简称“基金办”）通知相关依托单位和项目负责人。</w:t>
      </w:r>
    </w:p>
    <w:p w:rsidR="002E4D78" w:rsidRPr="00D2513D" w:rsidRDefault="002E4D78" w:rsidP="002E4D78">
      <w:pPr>
        <w:adjustRightInd w:val="0"/>
        <w:snapToGrid w:val="0"/>
        <w:spacing w:line="560" w:lineRule="exact"/>
        <w:ind w:firstLineChars="200" w:firstLine="640"/>
        <w:rPr>
          <w:rFonts w:ascii="仿宋_GB2312" w:eastAsia="仿宋_GB2312" w:hAnsi="黑体" w:cs="黑体"/>
          <w:color w:val="000000"/>
          <w:sz w:val="32"/>
          <w:szCs w:val="32"/>
        </w:rPr>
      </w:pPr>
      <w:r w:rsidRPr="00D2513D">
        <w:rPr>
          <w:rFonts w:ascii="仿宋_GB2312" w:eastAsia="仿宋_GB2312" w:hAnsi="黑体" w:cs="黑体" w:hint="eastAsia"/>
          <w:color w:val="000000"/>
          <w:sz w:val="32"/>
          <w:szCs w:val="32"/>
        </w:rPr>
        <w:t>四、试点项目经费管理</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1.</w:t>
      </w:r>
      <w:r>
        <w:rPr>
          <w:rFonts w:ascii="仿宋_GB2312" w:eastAsia="仿宋_GB2312" w:hAnsi="仿宋" w:cs="仿宋" w:hint="eastAsia"/>
          <w:color w:val="000000"/>
          <w:sz w:val="32"/>
          <w:szCs w:val="32"/>
        </w:rPr>
        <w:t>试点项目</w:t>
      </w:r>
      <w:r w:rsidRPr="00D2513D">
        <w:rPr>
          <w:rFonts w:ascii="仿宋_GB2312" w:eastAsia="仿宋_GB2312" w:hAnsi="仿宋" w:cs="仿宋" w:hint="eastAsia"/>
          <w:color w:val="000000"/>
          <w:sz w:val="32"/>
          <w:szCs w:val="32"/>
        </w:rPr>
        <w:t>负责人获批</w:t>
      </w:r>
      <w:r>
        <w:rPr>
          <w:rFonts w:ascii="仿宋_GB2312" w:eastAsia="仿宋_GB2312" w:hAnsi="仿宋" w:cs="仿宋" w:hint="eastAsia"/>
          <w:color w:val="000000"/>
          <w:sz w:val="32"/>
          <w:szCs w:val="32"/>
        </w:rPr>
        <w:t>后提交研究计划时，</w:t>
      </w:r>
      <w:r w:rsidRPr="00D2513D">
        <w:rPr>
          <w:rFonts w:ascii="仿宋_GB2312" w:eastAsia="仿宋_GB2312" w:hAnsi="仿宋" w:cs="仿宋" w:hint="eastAsia"/>
          <w:color w:val="000000"/>
          <w:sz w:val="32"/>
          <w:szCs w:val="32"/>
        </w:rPr>
        <w:t>无需编制项目预算；</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2.项目经费不设直接费用和间接费用比例，由试点依托单位与项目负责人协商确定；</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3.经费使用范围限于与项目研究相关的设备费、材料费、测试化验加工费、燃料动力费、差旅/会议/国际合作与交流费、出版/文献/信息传播/知识产权事务费、劳务费、专家咨询费、依托单位管理费用、绩效支出以及其他合理支出；</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4.试点依托单位管理费用由单位根据实际管理支出情况与项目负责人协商确定；</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5.绩效支出由项目负责人根据实际科研需要和科研贡献程度自主确定；</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6.其余用途经费无额度限制，由项目负责人根据实际需要自主决定使用。</w:t>
      </w:r>
    </w:p>
    <w:p w:rsidR="002E4D78" w:rsidRPr="00D2513D" w:rsidRDefault="002E4D78" w:rsidP="002E4D78">
      <w:pPr>
        <w:adjustRightInd w:val="0"/>
        <w:snapToGrid w:val="0"/>
        <w:spacing w:line="560" w:lineRule="exact"/>
        <w:ind w:firstLineChars="200" w:firstLine="640"/>
        <w:rPr>
          <w:rFonts w:ascii="仿宋_GB2312" w:eastAsia="仿宋_GB2312" w:hAnsi="黑体" w:cs="黑体"/>
          <w:color w:val="000000"/>
          <w:sz w:val="32"/>
          <w:szCs w:val="32"/>
        </w:rPr>
      </w:pPr>
      <w:r w:rsidRPr="00D2513D">
        <w:rPr>
          <w:rFonts w:ascii="仿宋_GB2312" w:eastAsia="仿宋_GB2312" w:hAnsi="黑体" w:cs="黑体" w:hint="eastAsia"/>
          <w:color w:val="000000"/>
          <w:sz w:val="32"/>
          <w:szCs w:val="32"/>
        </w:rPr>
        <w:lastRenderedPageBreak/>
        <w:t>五、经费“负面清单”</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项目经费严禁</w:t>
      </w:r>
      <w:r w:rsidRPr="00D2513D">
        <w:rPr>
          <w:rFonts w:ascii="仿宋_GB2312" w:eastAsia="仿宋_GB2312" w:hAnsi="仿宋" w:cs="仿宋" w:hint="eastAsia"/>
          <w:color w:val="000000"/>
          <w:kern w:val="0"/>
          <w:sz w:val="32"/>
          <w:szCs w:val="32"/>
        </w:rPr>
        <w:t>用于违反国家法律法规的行为,用于从事违反中央八项规定精神等要求的行为，用于违背</w:t>
      </w:r>
      <w:proofErr w:type="gramStart"/>
      <w:r w:rsidRPr="00D2513D">
        <w:rPr>
          <w:rFonts w:ascii="仿宋_GB2312" w:eastAsia="仿宋_GB2312" w:hAnsi="仿宋" w:cs="仿宋" w:hint="eastAsia"/>
          <w:color w:val="000000"/>
          <w:kern w:val="0"/>
          <w:sz w:val="32"/>
          <w:szCs w:val="32"/>
        </w:rPr>
        <w:t>科学共同体</w:t>
      </w:r>
      <w:proofErr w:type="gramEnd"/>
      <w:r w:rsidRPr="00D2513D">
        <w:rPr>
          <w:rFonts w:ascii="仿宋_GB2312" w:eastAsia="仿宋_GB2312" w:hAnsi="仿宋" w:cs="仿宋" w:hint="eastAsia"/>
          <w:color w:val="000000"/>
          <w:kern w:val="0"/>
          <w:sz w:val="32"/>
          <w:szCs w:val="32"/>
        </w:rPr>
        <w:t>公认道德的行为。</w:t>
      </w:r>
      <w:r w:rsidRPr="00D2513D">
        <w:rPr>
          <w:rFonts w:ascii="仿宋_GB2312" w:eastAsia="仿宋_GB2312" w:hAnsi="仿宋" w:cs="仿宋" w:hint="eastAsia"/>
          <w:color w:val="000000"/>
          <w:sz w:val="32"/>
          <w:szCs w:val="32"/>
        </w:rPr>
        <w:t>设立经费“负面清单”（见附件），列入负面清单的经费用途禁止使用。项目结题时，项目负责人根据实际使用情况编制项目经费决算，经试点依托单位财务、科研管理部门审核后，</w:t>
      </w:r>
      <w:proofErr w:type="gramStart"/>
      <w:r w:rsidRPr="00D2513D">
        <w:rPr>
          <w:rFonts w:ascii="仿宋_GB2312" w:eastAsia="仿宋_GB2312" w:hAnsi="仿宋" w:cs="仿宋" w:hint="eastAsia"/>
          <w:color w:val="000000"/>
          <w:sz w:val="32"/>
          <w:szCs w:val="32"/>
        </w:rPr>
        <w:t>报基金</w:t>
      </w:r>
      <w:proofErr w:type="gramEnd"/>
      <w:r w:rsidRPr="00D2513D">
        <w:rPr>
          <w:rFonts w:ascii="仿宋_GB2312" w:eastAsia="仿宋_GB2312" w:hAnsi="仿宋" w:cs="仿宋" w:hint="eastAsia"/>
          <w:color w:val="000000"/>
          <w:sz w:val="32"/>
          <w:szCs w:val="32"/>
        </w:rPr>
        <w:t>办。</w:t>
      </w:r>
    </w:p>
    <w:p w:rsidR="002E4D78" w:rsidRPr="00D2513D" w:rsidRDefault="002E4D78" w:rsidP="002E4D78">
      <w:pPr>
        <w:adjustRightInd w:val="0"/>
        <w:snapToGrid w:val="0"/>
        <w:spacing w:line="560" w:lineRule="exact"/>
        <w:ind w:firstLineChars="200" w:firstLine="640"/>
        <w:rPr>
          <w:rFonts w:ascii="仿宋_GB2312" w:eastAsia="仿宋_GB2312" w:hAnsi="黑体" w:cs="黑体"/>
          <w:color w:val="000000"/>
          <w:sz w:val="32"/>
          <w:szCs w:val="32"/>
        </w:rPr>
      </w:pPr>
      <w:r w:rsidRPr="00D2513D">
        <w:rPr>
          <w:rFonts w:ascii="仿宋_GB2312" w:eastAsia="仿宋_GB2312" w:hAnsi="黑体" w:cs="黑体" w:hint="eastAsia"/>
          <w:color w:val="000000"/>
          <w:sz w:val="32"/>
          <w:szCs w:val="32"/>
        </w:rPr>
        <w:t>六、监督检查</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试点依托单位应当对项目经费支出情况进行认真审核，定期对经费是否用于项目研究进行检查，并对“包干制”实施进行跟踪、分析，出现问题及时纠正，研究解决措施。在项目结题时，试点依托单位应在单位内部公开项目经费决算和项目结题/成果报告，接受广大科研人员监督。</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基金办结合项目管理，对经费使用情况、试点依托单位管理情况、项目绩效情况定期</w:t>
      </w:r>
      <w:r>
        <w:rPr>
          <w:rFonts w:ascii="仿宋_GB2312" w:eastAsia="仿宋_GB2312" w:hAnsi="仿宋" w:cs="仿宋" w:hint="eastAsia"/>
          <w:color w:val="000000"/>
          <w:sz w:val="32"/>
          <w:szCs w:val="32"/>
        </w:rPr>
        <w:t>采用“双随机</w:t>
      </w:r>
      <w:proofErr w:type="gramStart"/>
      <w:r>
        <w:rPr>
          <w:rFonts w:ascii="仿宋_GB2312" w:eastAsia="仿宋_GB2312" w:hAnsi="仿宋" w:cs="仿宋" w:hint="eastAsia"/>
          <w:color w:val="000000"/>
          <w:sz w:val="32"/>
          <w:szCs w:val="32"/>
        </w:rPr>
        <w:t>一</w:t>
      </w:r>
      <w:proofErr w:type="gramEnd"/>
      <w:r>
        <w:rPr>
          <w:rFonts w:ascii="仿宋_GB2312" w:eastAsia="仿宋_GB2312" w:hAnsi="仿宋" w:cs="仿宋" w:hint="eastAsia"/>
          <w:color w:val="000000"/>
          <w:sz w:val="32"/>
          <w:szCs w:val="32"/>
        </w:rPr>
        <w:t>公开”方式进行</w:t>
      </w:r>
      <w:r w:rsidRPr="00D2513D">
        <w:rPr>
          <w:rFonts w:ascii="仿宋_GB2312" w:eastAsia="仿宋_GB2312" w:hAnsi="仿宋" w:cs="仿宋" w:hint="eastAsia"/>
          <w:color w:val="000000"/>
          <w:sz w:val="32"/>
          <w:szCs w:val="32"/>
        </w:rPr>
        <w:t>抽查。</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对于不按规定管理和使用项目经费，存在截留、挪用、侵占项目经费等违规违法行为的依托单位和相关人员，按照相关法律法规从严处理。</w:t>
      </w:r>
    </w:p>
    <w:p w:rsidR="002E4D78" w:rsidRPr="00D2513D" w:rsidRDefault="002E4D78" w:rsidP="002E4D78">
      <w:pPr>
        <w:adjustRightInd w:val="0"/>
        <w:snapToGrid w:val="0"/>
        <w:spacing w:line="560" w:lineRule="exact"/>
        <w:ind w:firstLineChars="200" w:firstLine="640"/>
        <w:rPr>
          <w:rFonts w:ascii="仿宋_GB2312" w:eastAsia="仿宋_GB2312" w:hAnsi="黑体" w:cs="黑体"/>
          <w:color w:val="000000"/>
          <w:sz w:val="32"/>
          <w:szCs w:val="32"/>
        </w:rPr>
      </w:pPr>
      <w:r w:rsidRPr="00D2513D">
        <w:rPr>
          <w:rFonts w:ascii="仿宋_GB2312" w:eastAsia="仿宋_GB2312" w:hAnsi="黑体" w:cs="黑体" w:hint="eastAsia"/>
          <w:color w:val="000000"/>
          <w:sz w:val="32"/>
          <w:szCs w:val="32"/>
        </w:rPr>
        <w:t>七、试点依托单位</w:t>
      </w:r>
      <w:r w:rsidRPr="00D2513D">
        <w:rPr>
          <w:rFonts w:ascii="仿宋_GB2312" w:eastAsia="仿宋_GB2312" w:hAnsi="仿宋" w:cs="仿宋" w:hint="eastAsia"/>
          <w:color w:val="000000"/>
          <w:sz w:val="32"/>
          <w:szCs w:val="32"/>
        </w:rPr>
        <w:t>“包干制”内部管理规定</w:t>
      </w:r>
      <w:r>
        <w:rPr>
          <w:rFonts w:ascii="仿宋_GB2312" w:eastAsia="仿宋_GB2312" w:hAnsi="仿宋" w:cs="仿宋" w:hint="eastAsia"/>
          <w:color w:val="000000"/>
          <w:sz w:val="32"/>
          <w:szCs w:val="32"/>
        </w:rPr>
        <w:t>有关要求</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试点依托单位</w:t>
      </w:r>
      <w:r>
        <w:rPr>
          <w:rFonts w:ascii="仿宋_GB2312" w:eastAsia="仿宋_GB2312" w:hAnsi="仿宋" w:cs="仿宋" w:hint="eastAsia"/>
          <w:color w:val="000000"/>
          <w:sz w:val="32"/>
          <w:szCs w:val="32"/>
        </w:rPr>
        <w:t>应在本年度</w:t>
      </w:r>
      <w:r w:rsidRPr="00D2513D">
        <w:rPr>
          <w:rFonts w:ascii="仿宋_GB2312" w:eastAsia="仿宋_GB2312" w:hAnsi="仿宋" w:cs="仿宋" w:hint="eastAsia"/>
          <w:color w:val="000000"/>
          <w:sz w:val="32"/>
          <w:szCs w:val="32"/>
        </w:rPr>
        <w:t>省杰出青年科学基金项目</w:t>
      </w:r>
      <w:r>
        <w:rPr>
          <w:rFonts w:ascii="仿宋_GB2312" w:eastAsia="仿宋_GB2312" w:hAnsi="仿宋" w:cs="仿宋" w:hint="eastAsia"/>
          <w:color w:val="000000"/>
          <w:sz w:val="32"/>
          <w:szCs w:val="32"/>
        </w:rPr>
        <w:t>立项文件下达后15个工作日内将</w:t>
      </w:r>
      <w:r w:rsidRPr="00D2513D">
        <w:rPr>
          <w:rFonts w:ascii="仿宋_GB2312" w:eastAsia="仿宋_GB2312" w:hAnsi="仿宋" w:cs="仿宋" w:hint="eastAsia"/>
          <w:color w:val="000000"/>
          <w:sz w:val="32"/>
          <w:szCs w:val="32"/>
        </w:rPr>
        <w:t>经费使用“包干制”内部管理规定</w:t>
      </w:r>
      <w:proofErr w:type="gramStart"/>
      <w:r w:rsidRPr="00D2513D">
        <w:rPr>
          <w:rFonts w:ascii="仿宋_GB2312" w:eastAsia="仿宋_GB2312" w:hAnsi="仿宋" w:cs="仿宋" w:hint="eastAsia"/>
          <w:color w:val="000000"/>
          <w:sz w:val="32"/>
          <w:szCs w:val="32"/>
        </w:rPr>
        <w:t>报基金</w:t>
      </w:r>
      <w:proofErr w:type="gramEnd"/>
      <w:r w:rsidRPr="00D2513D">
        <w:rPr>
          <w:rFonts w:ascii="仿宋_GB2312" w:eastAsia="仿宋_GB2312" w:hAnsi="仿宋" w:cs="仿宋" w:hint="eastAsia"/>
          <w:color w:val="000000"/>
          <w:sz w:val="32"/>
          <w:szCs w:val="32"/>
        </w:rPr>
        <w:t>办备案。项目完成后，试点依托单位要组织项目负责人及时总结试点工作成效和经验，提出建议意见，形成总结报</w:t>
      </w:r>
      <w:r w:rsidRPr="00D2513D">
        <w:rPr>
          <w:rFonts w:ascii="仿宋_GB2312" w:eastAsia="仿宋_GB2312" w:hAnsi="仿宋" w:cs="仿宋" w:hint="eastAsia"/>
          <w:color w:val="000000"/>
          <w:sz w:val="32"/>
          <w:szCs w:val="32"/>
        </w:rPr>
        <w:lastRenderedPageBreak/>
        <w:t>告</w:t>
      </w:r>
      <w:proofErr w:type="gramStart"/>
      <w:r w:rsidRPr="00D2513D">
        <w:rPr>
          <w:rFonts w:ascii="仿宋_GB2312" w:eastAsia="仿宋_GB2312" w:hAnsi="仿宋" w:cs="仿宋" w:hint="eastAsia"/>
          <w:color w:val="000000"/>
          <w:sz w:val="32"/>
          <w:szCs w:val="32"/>
        </w:rPr>
        <w:t>报基金</w:t>
      </w:r>
      <w:proofErr w:type="gramEnd"/>
      <w:r w:rsidRPr="00D2513D">
        <w:rPr>
          <w:rFonts w:ascii="仿宋_GB2312" w:eastAsia="仿宋_GB2312" w:hAnsi="仿宋" w:cs="仿宋" w:hint="eastAsia"/>
          <w:color w:val="000000"/>
          <w:sz w:val="32"/>
          <w:szCs w:val="32"/>
        </w:rPr>
        <w:t>办。</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1.备案制度应为单位</w:t>
      </w:r>
      <w:proofErr w:type="gramStart"/>
      <w:r w:rsidRPr="00D2513D">
        <w:rPr>
          <w:rFonts w:ascii="仿宋_GB2312" w:eastAsia="仿宋_GB2312" w:hAnsi="仿宋" w:cs="仿宋" w:hint="eastAsia"/>
          <w:color w:val="000000"/>
          <w:sz w:val="32"/>
          <w:szCs w:val="32"/>
        </w:rPr>
        <w:t>盖章带文号</w:t>
      </w:r>
      <w:proofErr w:type="gramEnd"/>
      <w:r w:rsidRPr="00D2513D">
        <w:rPr>
          <w:rFonts w:ascii="仿宋_GB2312" w:eastAsia="仿宋_GB2312" w:hAnsi="仿宋" w:cs="仿宋" w:hint="eastAsia"/>
          <w:color w:val="000000"/>
          <w:sz w:val="32"/>
          <w:szCs w:val="32"/>
        </w:rPr>
        <w:t>文件；</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2.试点依托单位应将“包干制”内部管理规定纸质版（红头文件）和电子版（word版）同时报基金办备案；</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3.电子版直接发送到邮箱l</w:t>
      </w:r>
      <w:r>
        <w:rPr>
          <w:rFonts w:ascii="仿宋_GB2312" w:eastAsia="仿宋_GB2312" w:hAnsi="仿宋" w:cs="仿宋" w:hint="eastAsia"/>
          <w:color w:val="000000"/>
          <w:sz w:val="32"/>
          <w:szCs w:val="32"/>
        </w:rPr>
        <w:t>i</w:t>
      </w:r>
      <w:r w:rsidRPr="00D2513D">
        <w:rPr>
          <w:rFonts w:ascii="仿宋_GB2312" w:eastAsia="仿宋_GB2312" w:hAnsi="仿宋" w:cs="仿宋" w:hint="eastAsia"/>
          <w:color w:val="000000"/>
          <w:sz w:val="32"/>
          <w:szCs w:val="32"/>
        </w:rPr>
        <w:t>jx@zjnsf.gov.cn，纸质版邮寄到基金办。联系人：李金霞</w:t>
      </w:r>
      <w:r>
        <w:rPr>
          <w:rFonts w:ascii="仿宋_GB2312" w:eastAsia="仿宋_GB2312" w:hAnsi="仿宋" w:cs="仿宋" w:hint="eastAsia"/>
          <w:color w:val="000000"/>
          <w:sz w:val="32"/>
          <w:szCs w:val="32"/>
        </w:rPr>
        <w:t>，</w:t>
      </w:r>
      <w:r w:rsidRPr="00D2513D">
        <w:rPr>
          <w:rFonts w:ascii="仿宋_GB2312" w:eastAsia="仿宋_GB2312" w:hAnsi="仿宋" w:cs="仿宋" w:hint="eastAsia"/>
          <w:color w:val="000000"/>
          <w:sz w:val="32"/>
          <w:szCs w:val="32"/>
        </w:rPr>
        <w:t>电话：0571-</w:t>
      </w:r>
      <w:r w:rsidRPr="00D2513D">
        <w:rPr>
          <w:rFonts w:ascii="仿宋_GB2312" w:eastAsia="仿宋_GB2312" w:hAnsi="微软雅黑" w:hint="eastAsia"/>
          <w:color w:val="111F2C"/>
          <w:sz w:val="32"/>
          <w:szCs w:val="32"/>
          <w:shd w:val="clear" w:color="auto" w:fill="FFFFFF"/>
        </w:rPr>
        <w:t xml:space="preserve"> 28170882</w:t>
      </w:r>
      <w:r w:rsidRPr="00D2513D">
        <w:rPr>
          <w:rFonts w:ascii="仿宋_GB2312" w:eastAsia="仿宋_GB2312" w:hAnsi="仿宋" w:cs="仿宋" w:hint="eastAsia"/>
          <w:color w:val="000000"/>
          <w:sz w:val="32"/>
          <w:szCs w:val="32"/>
        </w:rPr>
        <w:t>，地址：杭州市环城西路33号(省政府4号楼)计算所A 311室（邮编：310006</w:t>
      </w:r>
      <w:r>
        <w:rPr>
          <w:rFonts w:ascii="仿宋_GB2312" w:eastAsia="仿宋_GB2312" w:hAnsi="仿宋" w:cs="仿宋" w:hint="eastAsia"/>
          <w:color w:val="000000"/>
          <w:sz w:val="32"/>
          <w:szCs w:val="32"/>
        </w:rPr>
        <w:t>）</w:t>
      </w:r>
      <w:r w:rsidRPr="00D2513D">
        <w:rPr>
          <w:rFonts w:ascii="仿宋_GB2312" w:eastAsia="仿宋_GB2312" w:hAnsi="仿宋" w:cs="仿宋" w:hint="eastAsia"/>
          <w:color w:val="000000"/>
          <w:sz w:val="32"/>
          <w:szCs w:val="32"/>
        </w:rPr>
        <w:t>；</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4.试点依托单位修订“包干制”内部管理规定后，应在当年</w:t>
      </w:r>
      <w:r>
        <w:rPr>
          <w:rFonts w:ascii="仿宋_GB2312" w:eastAsia="仿宋_GB2312" w:hAnsi="仿宋" w:cs="仿宋" w:hint="eastAsia"/>
          <w:color w:val="000000"/>
          <w:sz w:val="32"/>
          <w:szCs w:val="32"/>
        </w:rPr>
        <w:t>年底</w:t>
      </w:r>
      <w:r w:rsidRPr="00D2513D">
        <w:rPr>
          <w:rFonts w:ascii="仿宋_GB2312" w:eastAsia="仿宋_GB2312" w:hAnsi="仿宋" w:cs="仿宋" w:hint="eastAsia"/>
          <w:color w:val="000000"/>
          <w:sz w:val="32"/>
          <w:szCs w:val="32"/>
        </w:rPr>
        <w:t>前重新备案；</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5.包干制备案工作咨询电话：0571-28170882。</w:t>
      </w: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p>
    <w:p w:rsidR="002E4D78" w:rsidRPr="00D2513D" w:rsidRDefault="002E4D78" w:rsidP="002E4D78">
      <w:pPr>
        <w:adjustRightInd w:val="0"/>
        <w:snapToGrid w:val="0"/>
        <w:spacing w:line="560" w:lineRule="exact"/>
        <w:ind w:firstLineChars="200" w:firstLine="640"/>
        <w:rPr>
          <w:rFonts w:ascii="仿宋_GB2312" w:eastAsia="仿宋_GB2312" w:hAnsi="仿宋" w:cs="仿宋"/>
          <w:color w:val="000000"/>
          <w:sz w:val="32"/>
          <w:szCs w:val="32"/>
        </w:rPr>
      </w:pPr>
      <w:r w:rsidRPr="00D2513D">
        <w:rPr>
          <w:rFonts w:ascii="仿宋_GB2312" w:eastAsia="仿宋_GB2312" w:hAnsi="仿宋" w:cs="仿宋" w:hint="eastAsia"/>
          <w:color w:val="000000"/>
          <w:sz w:val="32"/>
          <w:szCs w:val="32"/>
        </w:rPr>
        <w:t>本通知自发布之日起实施，此前有关规定与本通知不一致的</w:t>
      </w:r>
      <w:r w:rsidR="00B773A4">
        <w:rPr>
          <w:rFonts w:ascii="仿宋_GB2312" w:eastAsia="仿宋_GB2312" w:hAnsi="仿宋" w:cs="仿宋"/>
          <w:color w:val="000000"/>
          <w:sz w:val="32"/>
          <w:szCs w:val="32"/>
        </w:rPr>
        <w:t>,</w:t>
      </w:r>
      <w:bookmarkStart w:id="0" w:name="_GoBack"/>
      <w:bookmarkEnd w:id="0"/>
      <w:r w:rsidRPr="00D2513D">
        <w:rPr>
          <w:rFonts w:ascii="仿宋_GB2312" w:eastAsia="仿宋_GB2312" w:hAnsi="仿宋" w:cs="仿宋" w:hint="eastAsia"/>
          <w:color w:val="000000"/>
          <w:sz w:val="32"/>
          <w:szCs w:val="32"/>
        </w:rPr>
        <w:t>以本通知为准。</w:t>
      </w:r>
    </w:p>
    <w:p w:rsidR="002E4D78" w:rsidRPr="00D2513D" w:rsidRDefault="002E4D78" w:rsidP="002E4D78">
      <w:pPr>
        <w:adjustRightInd w:val="0"/>
        <w:snapToGrid w:val="0"/>
        <w:spacing w:line="560" w:lineRule="exact"/>
        <w:ind w:right="480"/>
        <w:jc w:val="right"/>
        <w:rPr>
          <w:rFonts w:ascii="仿宋_GB2312" w:eastAsia="仿宋_GB2312" w:hAnsi="仿宋" w:cs="仿宋"/>
          <w:color w:val="000000"/>
          <w:sz w:val="32"/>
          <w:szCs w:val="32"/>
        </w:rPr>
      </w:pPr>
    </w:p>
    <w:p w:rsidR="002E4D78" w:rsidRDefault="002E4D78" w:rsidP="002E4D78">
      <w:pPr>
        <w:widowControl/>
        <w:jc w:val="left"/>
        <w:rPr>
          <w:rFonts w:ascii="仿宋" w:eastAsia="仿宋" w:hAnsi="仿宋" w:cs="仿宋"/>
          <w:b/>
          <w:color w:val="000000"/>
          <w:sz w:val="32"/>
          <w:szCs w:val="32"/>
        </w:rPr>
      </w:pPr>
      <w:r>
        <w:rPr>
          <w:rFonts w:ascii="仿宋" w:eastAsia="仿宋" w:hAnsi="仿宋" w:cs="仿宋"/>
          <w:b/>
          <w:color w:val="000000"/>
          <w:sz w:val="32"/>
          <w:szCs w:val="32"/>
        </w:rPr>
        <w:br w:type="page"/>
      </w:r>
      <w:r>
        <w:rPr>
          <w:rFonts w:ascii="仿宋" w:eastAsia="仿宋" w:hAnsi="仿宋" w:cs="仿宋" w:hint="eastAsia"/>
          <w:b/>
          <w:color w:val="000000"/>
          <w:sz w:val="32"/>
          <w:szCs w:val="32"/>
        </w:rPr>
        <w:lastRenderedPageBreak/>
        <w:t>附</w:t>
      </w:r>
    </w:p>
    <w:p w:rsidR="002E4D78" w:rsidRDefault="002E4D78" w:rsidP="002E4D78">
      <w:pPr>
        <w:adjustRightInd w:val="0"/>
        <w:snapToGrid w:val="0"/>
        <w:spacing w:line="580" w:lineRule="exact"/>
        <w:jc w:val="center"/>
        <w:rPr>
          <w:rFonts w:ascii="仿宋" w:eastAsia="仿宋" w:hAnsi="仿宋" w:cs="仿宋"/>
          <w:b/>
          <w:color w:val="000000"/>
          <w:sz w:val="32"/>
          <w:szCs w:val="32"/>
        </w:rPr>
      </w:pPr>
      <w:r>
        <w:rPr>
          <w:rFonts w:ascii="仿宋" w:eastAsia="仿宋" w:hAnsi="仿宋" w:cs="仿宋" w:hint="eastAsia"/>
          <w:b/>
          <w:color w:val="000000"/>
          <w:sz w:val="32"/>
          <w:szCs w:val="32"/>
        </w:rPr>
        <w:t>浙江省杰</w:t>
      </w:r>
      <w:proofErr w:type="gramStart"/>
      <w:r>
        <w:rPr>
          <w:rFonts w:ascii="仿宋" w:eastAsia="仿宋" w:hAnsi="仿宋" w:cs="仿宋" w:hint="eastAsia"/>
          <w:b/>
          <w:color w:val="000000"/>
          <w:sz w:val="32"/>
          <w:szCs w:val="32"/>
        </w:rPr>
        <w:t>青项目</w:t>
      </w:r>
      <w:proofErr w:type="gramEnd"/>
      <w:r>
        <w:rPr>
          <w:rFonts w:ascii="仿宋" w:eastAsia="仿宋" w:hAnsi="仿宋" w:cs="仿宋" w:hint="eastAsia"/>
          <w:b/>
          <w:color w:val="000000"/>
          <w:sz w:val="32"/>
          <w:szCs w:val="32"/>
        </w:rPr>
        <w:t>“包干制”试点经费使用“负面清单”</w:t>
      </w:r>
    </w:p>
    <w:p w:rsidR="002E4D78" w:rsidRPr="00F3050B" w:rsidRDefault="002E4D78" w:rsidP="002E4D78">
      <w:pPr>
        <w:adjustRightInd w:val="0"/>
        <w:snapToGrid w:val="0"/>
        <w:spacing w:line="580" w:lineRule="exact"/>
        <w:jc w:val="center"/>
        <w:rPr>
          <w:rFonts w:ascii="仿宋" w:eastAsia="仿宋" w:hAnsi="仿宋" w:cs="仿宋"/>
          <w:color w:val="000000"/>
          <w:sz w:val="32"/>
          <w:szCs w:val="32"/>
        </w:rPr>
      </w:pPr>
    </w:p>
    <w:tbl>
      <w:tblPr>
        <w:tblW w:w="88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01"/>
        <w:gridCol w:w="7722"/>
      </w:tblGrid>
      <w:tr w:rsidR="002E4D78" w:rsidTr="00DF5BC8">
        <w:trPr>
          <w:trHeight w:val="610"/>
        </w:trPr>
        <w:tc>
          <w:tcPr>
            <w:tcW w:w="1101" w:type="dxa"/>
            <w:shd w:val="clear" w:color="auto" w:fill="auto"/>
            <w:vAlign w:val="center"/>
          </w:tcPr>
          <w:p w:rsidR="002E4D78" w:rsidRDefault="002E4D78" w:rsidP="00DF5BC8">
            <w:pPr>
              <w:widowControl/>
              <w:spacing w:line="320" w:lineRule="exact"/>
              <w:jc w:val="center"/>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序号</w:t>
            </w:r>
          </w:p>
        </w:tc>
        <w:tc>
          <w:tcPr>
            <w:tcW w:w="7722" w:type="dxa"/>
            <w:shd w:val="clear" w:color="auto" w:fill="auto"/>
            <w:vAlign w:val="center"/>
          </w:tcPr>
          <w:p w:rsidR="002E4D78" w:rsidRDefault="002E4D78" w:rsidP="00DF5BC8">
            <w:pPr>
              <w:widowControl/>
              <w:spacing w:line="320" w:lineRule="exact"/>
              <w:jc w:val="center"/>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内容</w:t>
            </w:r>
          </w:p>
        </w:tc>
      </w:tr>
      <w:tr w:rsidR="002E4D78" w:rsidTr="00DF5BC8">
        <w:trPr>
          <w:trHeight w:val="698"/>
        </w:trPr>
        <w:tc>
          <w:tcPr>
            <w:tcW w:w="1101" w:type="dxa"/>
            <w:shd w:val="clear" w:color="auto" w:fill="auto"/>
            <w:vAlign w:val="center"/>
          </w:tcPr>
          <w:p w:rsidR="002E4D78" w:rsidRDefault="002E4D78" w:rsidP="00DF5BC8">
            <w:pPr>
              <w:widowControl/>
              <w:spacing w:line="32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1</w:t>
            </w:r>
          </w:p>
        </w:tc>
        <w:tc>
          <w:tcPr>
            <w:tcW w:w="7722" w:type="dxa"/>
            <w:shd w:val="clear" w:color="auto" w:fill="auto"/>
            <w:vAlign w:val="center"/>
          </w:tcPr>
          <w:p w:rsidR="002E4D78" w:rsidRDefault="002E4D78" w:rsidP="00DF5BC8">
            <w:pPr>
              <w:spacing w:line="32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不得虚构经济业务、</w:t>
            </w:r>
            <w:r>
              <w:rPr>
                <w:rFonts w:ascii="仿宋" w:eastAsia="仿宋" w:hAnsi="仿宋" w:cs="仿宋"/>
                <w:color w:val="000000"/>
                <w:kern w:val="0"/>
                <w:sz w:val="32"/>
                <w:szCs w:val="32"/>
              </w:rPr>
              <w:t>编造虚假合同</w:t>
            </w:r>
            <w:r w:rsidR="001743D8">
              <w:rPr>
                <w:rFonts w:ascii="仿宋" w:eastAsia="仿宋" w:hAnsi="仿宋" w:cs="仿宋" w:hint="eastAsia"/>
                <w:color w:val="000000"/>
                <w:kern w:val="0"/>
                <w:sz w:val="32"/>
                <w:szCs w:val="32"/>
              </w:rPr>
              <w:t>、使用虚假票据套取资金。</w:t>
            </w:r>
          </w:p>
        </w:tc>
      </w:tr>
      <w:tr w:rsidR="002E4D78" w:rsidTr="00DF5BC8">
        <w:trPr>
          <w:trHeight w:val="538"/>
        </w:trPr>
        <w:tc>
          <w:tcPr>
            <w:tcW w:w="1101" w:type="dxa"/>
            <w:shd w:val="clear" w:color="auto" w:fill="auto"/>
            <w:vAlign w:val="center"/>
          </w:tcPr>
          <w:p w:rsidR="002E4D78" w:rsidRDefault="002E4D78" w:rsidP="00DF5BC8">
            <w:pPr>
              <w:widowControl/>
              <w:spacing w:line="32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2</w:t>
            </w:r>
          </w:p>
        </w:tc>
        <w:tc>
          <w:tcPr>
            <w:tcW w:w="7722" w:type="dxa"/>
            <w:shd w:val="clear" w:color="auto" w:fill="auto"/>
            <w:vAlign w:val="center"/>
          </w:tcPr>
          <w:p w:rsidR="002E4D78" w:rsidRDefault="002E4D78" w:rsidP="00DF5BC8">
            <w:pPr>
              <w:spacing w:line="32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不得通过合作、协作经费方式套取资金。</w:t>
            </w:r>
          </w:p>
        </w:tc>
      </w:tr>
      <w:tr w:rsidR="002E4D78" w:rsidTr="00DF5BC8">
        <w:trPr>
          <w:trHeight w:val="688"/>
        </w:trPr>
        <w:tc>
          <w:tcPr>
            <w:tcW w:w="1101" w:type="dxa"/>
            <w:shd w:val="clear" w:color="auto" w:fill="auto"/>
            <w:vAlign w:val="center"/>
          </w:tcPr>
          <w:p w:rsidR="002E4D78" w:rsidRDefault="002E4D78" w:rsidP="00DF5BC8">
            <w:pPr>
              <w:widowControl/>
              <w:spacing w:line="32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3</w:t>
            </w:r>
          </w:p>
        </w:tc>
        <w:tc>
          <w:tcPr>
            <w:tcW w:w="7722" w:type="dxa"/>
            <w:shd w:val="clear" w:color="auto" w:fill="auto"/>
            <w:vAlign w:val="center"/>
          </w:tcPr>
          <w:p w:rsidR="002E4D78" w:rsidRDefault="002E4D78" w:rsidP="00DF5BC8">
            <w:pPr>
              <w:spacing w:line="32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不得通过发放劳务费方式另行收回套取资金。</w:t>
            </w:r>
          </w:p>
        </w:tc>
      </w:tr>
      <w:tr w:rsidR="002E4D78" w:rsidTr="00DF5BC8">
        <w:trPr>
          <w:trHeight w:val="698"/>
        </w:trPr>
        <w:tc>
          <w:tcPr>
            <w:tcW w:w="1101" w:type="dxa"/>
            <w:shd w:val="clear" w:color="auto" w:fill="auto"/>
            <w:vAlign w:val="center"/>
          </w:tcPr>
          <w:p w:rsidR="002E4D78" w:rsidRDefault="002E4D78" w:rsidP="00DF5BC8">
            <w:pPr>
              <w:widowControl/>
              <w:spacing w:line="32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4</w:t>
            </w:r>
          </w:p>
        </w:tc>
        <w:tc>
          <w:tcPr>
            <w:tcW w:w="7722" w:type="dxa"/>
            <w:shd w:val="clear" w:color="auto" w:fill="auto"/>
            <w:vAlign w:val="center"/>
          </w:tcPr>
          <w:p w:rsidR="002E4D78" w:rsidRDefault="002E4D78" w:rsidP="00DF5BC8">
            <w:pPr>
              <w:spacing w:line="32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不得用于与</w:t>
            </w:r>
            <w:proofErr w:type="gramStart"/>
            <w:r>
              <w:rPr>
                <w:rFonts w:ascii="仿宋" w:eastAsia="仿宋" w:hAnsi="仿宋" w:cs="仿宋" w:hint="eastAsia"/>
                <w:color w:val="000000"/>
                <w:kern w:val="0"/>
                <w:sz w:val="32"/>
                <w:szCs w:val="32"/>
              </w:rPr>
              <w:t>本科研</w:t>
            </w:r>
            <w:proofErr w:type="gramEnd"/>
            <w:r>
              <w:rPr>
                <w:rFonts w:ascii="仿宋" w:eastAsia="仿宋" w:hAnsi="仿宋" w:cs="仿宋" w:hint="eastAsia"/>
                <w:color w:val="000000"/>
                <w:kern w:val="0"/>
                <w:sz w:val="32"/>
                <w:szCs w:val="32"/>
              </w:rPr>
              <w:t>项目无关的支出。</w:t>
            </w:r>
          </w:p>
        </w:tc>
      </w:tr>
      <w:tr w:rsidR="002E4D78" w:rsidTr="00DF5BC8">
        <w:trPr>
          <w:trHeight w:val="538"/>
        </w:trPr>
        <w:tc>
          <w:tcPr>
            <w:tcW w:w="1101" w:type="dxa"/>
            <w:shd w:val="clear" w:color="auto" w:fill="auto"/>
            <w:vAlign w:val="center"/>
          </w:tcPr>
          <w:p w:rsidR="002E4D78" w:rsidRDefault="002E4D78" w:rsidP="00DF5BC8">
            <w:pPr>
              <w:widowControl/>
              <w:spacing w:line="32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5</w:t>
            </w:r>
          </w:p>
        </w:tc>
        <w:tc>
          <w:tcPr>
            <w:tcW w:w="7722" w:type="dxa"/>
            <w:shd w:val="clear" w:color="auto" w:fill="auto"/>
            <w:vAlign w:val="center"/>
          </w:tcPr>
          <w:p w:rsidR="002E4D78" w:rsidRDefault="002E4D78" w:rsidP="00DF5BC8">
            <w:pPr>
              <w:spacing w:line="32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不得用于应由个人及家庭负担的支出。</w:t>
            </w:r>
          </w:p>
        </w:tc>
      </w:tr>
      <w:tr w:rsidR="002E4D78" w:rsidTr="00DF5BC8">
        <w:trPr>
          <w:trHeight w:val="698"/>
        </w:trPr>
        <w:tc>
          <w:tcPr>
            <w:tcW w:w="1101" w:type="dxa"/>
            <w:shd w:val="clear" w:color="auto" w:fill="auto"/>
            <w:vAlign w:val="center"/>
          </w:tcPr>
          <w:p w:rsidR="002E4D78" w:rsidRDefault="002E4D78" w:rsidP="00DF5BC8">
            <w:pPr>
              <w:widowControl/>
              <w:spacing w:line="32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6</w:t>
            </w:r>
          </w:p>
        </w:tc>
        <w:tc>
          <w:tcPr>
            <w:tcW w:w="7722" w:type="dxa"/>
            <w:shd w:val="clear" w:color="auto" w:fill="auto"/>
            <w:vAlign w:val="center"/>
          </w:tcPr>
          <w:p w:rsidR="002E4D78" w:rsidRDefault="002E4D78" w:rsidP="00DF5BC8">
            <w:pPr>
              <w:spacing w:line="32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不得虚列、伪造名单，虚报冒领劳务费。</w:t>
            </w:r>
          </w:p>
        </w:tc>
      </w:tr>
      <w:tr w:rsidR="002E4D78" w:rsidTr="00DF5BC8">
        <w:trPr>
          <w:trHeight w:val="556"/>
        </w:trPr>
        <w:tc>
          <w:tcPr>
            <w:tcW w:w="1101" w:type="dxa"/>
            <w:shd w:val="clear" w:color="auto" w:fill="auto"/>
            <w:vAlign w:val="center"/>
          </w:tcPr>
          <w:p w:rsidR="002E4D78" w:rsidRDefault="002E4D78" w:rsidP="00DF5BC8">
            <w:pPr>
              <w:widowControl/>
              <w:spacing w:line="32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7</w:t>
            </w:r>
          </w:p>
        </w:tc>
        <w:tc>
          <w:tcPr>
            <w:tcW w:w="7722" w:type="dxa"/>
            <w:shd w:val="clear" w:color="auto" w:fill="auto"/>
            <w:vAlign w:val="center"/>
          </w:tcPr>
          <w:p w:rsidR="002E4D78" w:rsidRDefault="002E4D78" w:rsidP="00DF5BC8">
            <w:pPr>
              <w:spacing w:line="320" w:lineRule="exact"/>
              <w:rPr>
                <w:rFonts w:ascii="仿宋" w:eastAsia="仿宋" w:hAnsi="仿宋" w:cs="仿宋"/>
                <w:color w:val="000000"/>
                <w:kern w:val="0"/>
                <w:sz w:val="32"/>
                <w:szCs w:val="32"/>
              </w:rPr>
            </w:pPr>
            <w:r>
              <w:rPr>
                <w:rFonts w:ascii="仿宋" w:eastAsia="仿宋" w:hAnsi="仿宋" w:cs="仿宋" w:hint="eastAsia"/>
                <w:color w:val="000000"/>
                <w:kern w:val="0"/>
                <w:sz w:val="32"/>
                <w:szCs w:val="32"/>
              </w:rPr>
              <w:t>不得截留、挪用、侵占科研经费。</w:t>
            </w:r>
          </w:p>
        </w:tc>
      </w:tr>
      <w:tr w:rsidR="002E4D78" w:rsidRPr="00374832" w:rsidTr="00DF5BC8">
        <w:trPr>
          <w:trHeight w:val="678"/>
        </w:trPr>
        <w:tc>
          <w:tcPr>
            <w:tcW w:w="1101" w:type="dxa"/>
            <w:shd w:val="clear" w:color="auto" w:fill="auto"/>
            <w:vAlign w:val="center"/>
          </w:tcPr>
          <w:p w:rsidR="002E4D78" w:rsidRDefault="002E4D78" w:rsidP="00DF5BC8">
            <w:pPr>
              <w:widowControl/>
              <w:spacing w:line="32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8</w:t>
            </w:r>
          </w:p>
        </w:tc>
        <w:tc>
          <w:tcPr>
            <w:tcW w:w="7722" w:type="dxa"/>
            <w:shd w:val="clear" w:color="auto" w:fill="auto"/>
            <w:vAlign w:val="center"/>
          </w:tcPr>
          <w:p w:rsidR="002E4D78" w:rsidRDefault="002E4D78" w:rsidP="00DF5BC8">
            <w:pPr>
              <w:widowControl/>
              <w:spacing w:line="32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不得使用科研经费支付各种罚款、捐款、赞助、投资。</w:t>
            </w:r>
          </w:p>
        </w:tc>
      </w:tr>
      <w:tr w:rsidR="002E4D78" w:rsidRPr="00374832" w:rsidTr="00DF5BC8">
        <w:trPr>
          <w:trHeight w:val="678"/>
        </w:trPr>
        <w:tc>
          <w:tcPr>
            <w:tcW w:w="1101" w:type="dxa"/>
            <w:shd w:val="clear" w:color="auto" w:fill="auto"/>
            <w:vAlign w:val="center"/>
          </w:tcPr>
          <w:p w:rsidR="002E4D78" w:rsidRDefault="002E4D78" w:rsidP="00DF5BC8">
            <w:pPr>
              <w:widowControl/>
              <w:spacing w:line="320" w:lineRule="exact"/>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9</w:t>
            </w:r>
          </w:p>
        </w:tc>
        <w:tc>
          <w:tcPr>
            <w:tcW w:w="7722" w:type="dxa"/>
            <w:shd w:val="clear" w:color="auto" w:fill="auto"/>
            <w:vAlign w:val="center"/>
          </w:tcPr>
          <w:p w:rsidR="002E4D78" w:rsidRDefault="002E4D78" w:rsidP="00DF5BC8">
            <w:pPr>
              <w:widowControl/>
              <w:spacing w:line="32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其他法律、法规以及政策文件明确不得开支的内容。</w:t>
            </w:r>
          </w:p>
        </w:tc>
      </w:tr>
    </w:tbl>
    <w:p w:rsidR="002E4D78" w:rsidRDefault="002E4D78" w:rsidP="002E4D78">
      <w:pPr>
        <w:adjustRightInd w:val="0"/>
        <w:snapToGrid w:val="0"/>
        <w:spacing w:line="700" w:lineRule="exact"/>
        <w:ind w:firstLine="8360"/>
        <w:rPr>
          <w:rFonts w:ascii="仿宋" w:eastAsia="仿宋" w:hAnsi="仿宋" w:cs="仿宋"/>
          <w:color w:val="000000"/>
          <w:sz w:val="44"/>
          <w:szCs w:val="44"/>
        </w:rPr>
      </w:pPr>
    </w:p>
    <w:p w:rsidR="002E4D78" w:rsidRDefault="002E4D78" w:rsidP="002E4D78">
      <w:pPr>
        <w:adjustRightInd w:val="0"/>
        <w:snapToGrid w:val="0"/>
        <w:spacing w:line="700" w:lineRule="exact"/>
        <w:ind w:firstLine="8360"/>
        <w:jc w:val="left"/>
        <w:rPr>
          <w:rFonts w:ascii="仿宋" w:eastAsia="仿宋" w:hAnsi="仿宋" w:cs="仿宋"/>
          <w:color w:val="000000"/>
          <w:sz w:val="44"/>
          <w:szCs w:val="44"/>
        </w:rPr>
      </w:pPr>
    </w:p>
    <w:p w:rsidR="002E4D78" w:rsidRPr="00374832" w:rsidRDefault="002E4D78" w:rsidP="002E4D78">
      <w:pPr>
        <w:adjustRightInd w:val="0"/>
        <w:snapToGrid w:val="0"/>
        <w:spacing w:line="700" w:lineRule="exact"/>
        <w:ind w:firstLine="8360"/>
        <w:jc w:val="left"/>
        <w:rPr>
          <w:rFonts w:ascii="仿宋" w:eastAsia="仿宋" w:hAnsi="仿宋" w:cs="仿宋"/>
          <w:color w:val="000000"/>
          <w:sz w:val="44"/>
          <w:szCs w:val="44"/>
        </w:rPr>
      </w:pPr>
    </w:p>
    <w:p w:rsidR="002E4D78" w:rsidRPr="008C67F1" w:rsidRDefault="002E4D78" w:rsidP="002E4D78">
      <w:pPr>
        <w:adjustRightInd w:val="0"/>
        <w:snapToGrid w:val="0"/>
        <w:spacing w:line="560" w:lineRule="exact"/>
        <w:rPr>
          <w:rFonts w:ascii="仿宋" w:eastAsia="仿宋" w:hAnsi="仿宋" w:cs="仿宋"/>
          <w:color w:val="000000"/>
          <w:sz w:val="44"/>
          <w:szCs w:val="44"/>
        </w:rPr>
      </w:pPr>
    </w:p>
    <w:p w:rsidR="00271DBB" w:rsidRPr="002E4D78" w:rsidRDefault="00271DBB"/>
    <w:sectPr w:rsidR="00271DBB" w:rsidRPr="002E4D78" w:rsidSect="00400CAA">
      <w:footerReference w:type="even" r:id="rId6"/>
      <w:footerReference w:type="default" r:id="rId7"/>
      <w:pgSz w:w="11895" w:h="16830"/>
      <w:pgMar w:top="1644" w:right="1644" w:bottom="1644" w:left="1644"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6AD" w:rsidRDefault="00AC56AD">
      <w:r>
        <w:separator/>
      </w:r>
    </w:p>
  </w:endnote>
  <w:endnote w:type="continuationSeparator" w:id="0">
    <w:p w:rsidR="00AC56AD" w:rsidRDefault="00AC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97" w:rsidRDefault="002E4D78">
    <w:pPr>
      <w:pStyle w:val="a3"/>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1974020784"/>
      </w:sdtPr>
      <w:sdtEndPr/>
      <w:sdtContent>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Pr="008E5D07">
          <w:rPr>
            <w:rFonts w:asciiTheme="minorEastAsia" w:eastAsiaTheme="minorEastAsia" w:hAnsiTheme="minorEastAsia"/>
            <w:noProof/>
            <w:sz w:val="28"/>
            <w:szCs w:val="28"/>
            <w:lang w:val="zh-CN"/>
          </w:rPr>
          <w:t>6</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043982"/>
    </w:sdtPr>
    <w:sdtEndPr>
      <w:rPr>
        <w:rFonts w:asciiTheme="minorEastAsia" w:eastAsiaTheme="minorEastAsia" w:hAnsiTheme="minorEastAsia"/>
        <w:sz w:val="28"/>
        <w:szCs w:val="28"/>
      </w:rPr>
    </w:sdtEndPr>
    <w:sdtContent>
      <w:p w:rsidR="00836497" w:rsidRDefault="002E4D78">
        <w:pPr>
          <w:pStyle w:val="a3"/>
          <w:ind w:right="18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B773A4" w:rsidRPr="00B773A4">
          <w:rPr>
            <w:rFonts w:asciiTheme="minorEastAsia" w:eastAsiaTheme="minorEastAsia" w:hAnsiTheme="minorEastAsia"/>
            <w:noProof/>
            <w:sz w:val="28"/>
            <w:szCs w:val="28"/>
            <w:lang w:val="zh-CN"/>
          </w:rPr>
          <w:t>6</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6AD" w:rsidRDefault="00AC56AD">
      <w:r>
        <w:separator/>
      </w:r>
    </w:p>
  </w:footnote>
  <w:footnote w:type="continuationSeparator" w:id="0">
    <w:p w:rsidR="00AC56AD" w:rsidRDefault="00AC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78"/>
    <w:rsid w:val="001743D8"/>
    <w:rsid w:val="00271DBB"/>
    <w:rsid w:val="002E4D78"/>
    <w:rsid w:val="004A021F"/>
    <w:rsid w:val="006A0F31"/>
    <w:rsid w:val="00AC56AD"/>
    <w:rsid w:val="00B773A4"/>
    <w:rsid w:val="00F10B7C"/>
    <w:rsid w:val="00F20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01B66D-6DFB-4215-B60F-37FC842C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D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E4D78"/>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E4D78"/>
    <w:rPr>
      <w:rFonts w:ascii="Times New Roman" w:eastAsia="宋体" w:hAnsi="Times New Roman" w:cs="Times New Roman"/>
      <w:sz w:val="18"/>
      <w:szCs w:val="18"/>
    </w:rPr>
  </w:style>
  <w:style w:type="paragraph" w:styleId="a4">
    <w:name w:val="Balloon Text"/>
    <w:basedOn w:val="a"/>
    <w:link w:val="Char0"/>
    <w:uiPriority w:val="99"/>
    <w:semiHidden/>
    <w:unhideWhenUsed/>
    <w:rsid w:val="002E4D78"/>
    <w:rPr>
      <w:sz w:val="18"/>
      <w:szCs w:val="18"/>
    </w:rPr>
  </w:style>
  <w:style w:type="character" w:customStyle="1" w:styleId="Char0">
    <w:name w:val="批注框文本 Char"/>
    <w:basedOn w:val="a0"/>
    <w:link w:val="a4"/>
    <w:uiPriority w:val="99"/>
    <w:semiHidden/>
    <w:rsid w:val="002E4D78"/>
    <w:rPr>
      <w:rFonts w:ascii="Times New Roman" w:eastAsia="宋体" w:hAnsi="Times New Roman" w:cs="Times New Roman"/>
      <w:sz w:val="18"/>
      <w:szCs w:val="18"/>
    </w:rPr>
  </w:style>
  <w:style w:type="paragraph" w:styleId="a5">
    <w:name w:val="header"/>
    <w:basedOn w:val="a"/>
    <w:link w:val="Char1"/>
    <w:uiPriority w:val="99"/>
    <w:unhideWhenUsed/>
    <w:rsid w:val="004A021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A021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6</Pages>
  <Words>375</Words>
  <Characters>2143</Characters>
  <Application>Microsoft Office Word</Application>
  <DocSecurity>0</DocSecurity>
  <Lines>17</Lines>
  <Paragraphs>5</Paragraphs>
  <ScaleCrop>false</ScaleCrop>
  <Company>Microsoft</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徐静休</cp:lastModifiedBy>
  <cp:revision>9</cp:revision>
  <cp:lastPrinted>2020-04-13T12:01:00Z</cp:lastPrinted>
  <dcterms:created xsi:type="dcterms:W3CDTF">2020-04-13T09:21:00Z</dcterms:created>
  <dcterms:modified xsi:type="dcterms:W3CDTF">2020-04-14T15:38:00Z</dcterms:modified>
</cp:coreProperties>
</file>