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  <w:r w:rsidRPr="000B574A">
        <w:rPr>
          <w:rFonts w:eastAsia="黑体"/>
          <w:color w:val="000000"/>
          <w:sz w:val="32"/>
          <w:szCs w:val="32"/>
          <w:lang w:bidi="ar"/>
        </w:rPr>
        <w:t>附件</w:t>
      </w:r>
      <w:r w:rsidRPr="000B574A">
        <w:rPr>
          <w:rFonts w:eastAsia="黑体"/>
          <w:color w:val="000000"/>
          <w:sz w:val="32"/>
          <w:szCs w:val="32"/>
          <w:lang w:bidi="ar"/>
        </w:rPr>
        <w:t>6</w:t>
      </w:r>
    </w:p>
    <w:p w:rsidR="004F26B1" w:rsidRPr="000B574A" w:rsidRDefault="004F26B1" w:rsidP="004F26B1">
      <w:pPr>
        <w:widowControl/>
        <w:spacing w:line="600" w:lineRule="exact"/>
        <w:rPr>
          <w:rFonts w:eastAsia="方正小标宋简体"/>
          <w:color w:val="000000"/>
          <w:sz w:val="44"/>
          <w:szCs w:val="44"/>
          <w:lang w:bidi="ar"/>
        </w:rPr>
      </w:pPr>
    </w:p>
    <w:p w:rsidR="004F26B1" w:rsidRPr="000B574A" w:rsidRDefault="004F26B1" w:rsidP="004F26B1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  <w:r w:rsidRPr="000B574A">
        <w:rPr>
          <w:rFonts w:eastAsia="方正小标宋简体"/>
          <w:color w:val="000000"/>
          <w:sz w:val="44"/>
          <w:szCs w:val="44"/>
          <w:lang w:bidi="ar"/>
        </w:rPr>
        <w:t>浙江省支持</w:t>
      </w:r>
      <w:proofErr w:type="gramStart"/>
      <w:r w:rsidRPr="000B574A">
        <w:rPr>
          <w:rFonts w:eastAsia="方正小标宋简体"/>
          <w:color w:val="000000"/>
          <w:sz w:val="44"/>
          <w:szCs w:val="44"/>
          <w:lang w:bidi="ar"/>
        </w:rPr>
        <w:t>重大科创平台</w:t>
      </w:r>
      <w:proofErr w:type="gramEnd"/>
      <w:r w:rsidRPr="000B574A">
        <w:rPr>
          <w:rFonts w:eastAsia="方正小标宋简体"/>
          <w:color w:val="000000"/>
          <w:sz w:val="44"/>
          <w:szCs w:val="44"/>
          <w:lang w:bidi="ar"/>
        </w:rPr>
        <w:t>和新型高校建设</w:t>
      </w:r>
    </w:p>
    <w:p w:rsidR="004F26B1" w:rsidRPr="000B574A" w:rsidRDefault="004F26B1" w:rsidP="004F26B1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  <w:r w:rsidRPr="000B574A">
        <w:rPr>
          <w:rFonts w:eastAsia="方正小标宋简体"/>
          <w:color w:val="000000"/>
          <w:sz w:val="44"/>
          <w:szCs w:val="44"/>
          <w:lang w:bidi="ar"/>
        </w:rPr>
        <w:t>工作联席会议制度责任清单</w:t>
      </w:r>
    </w:p>
    <w:p w:rsidR="004F26B1" w:rsidRPr="000B574A" w:rsidRDefault="004F26B1" w:rsidP="004F26B1">
      <w:pPr>
        <w:snapToGrid w:val="0"/>
        <w:spacing w:line="600" w:lineRule="exact"/>
        <w:jc w:val="center"/>
        <w:rPr>
          <w:rFonts w:eastAsia="方正楷体_GBK"/>
          <w:b/>
          <w:bCs/>
          <w:color w:val="000000"/>
          <w:spacing w:val="-7"/>
          <w:sz w:val="32"/>
          <w:szCs w:val="32"/>
          <w:lang w:bidi="ar"/>
        </w:rPr>
      </w:pPr>
      <w:r w:rsidRPr="000B574A">
        <w:rPr>
          <w:rFonts w:eastAsia="楷体_GB2312"/>
          <w:color w:val="000000"/>
          <w:sz w:val="32"/>
          <w:szCs w:val="32"/>
        </w:rPr>
        <w:t>（征求意见稿）</w:t>
      </w:r>
    </w:p>
    <w:p w:rsidR="004F26B1" w:rsidRPr="000B574A" w:rsidRDefault="004F26B1" w:rsidP="004F26B1">
      <w:pPr>
        <w:widowControl/>
        <w:spacing w:line="600" w:lineRule="exact"/>
        <w:ind w:firstLineChars="200" w:firstLine="612"/>
        <w:rPr>
          <w:rFonts w:eastAsia="方正楷体_GBK"/>
          <w:b/>
          <w:bCs/>
          <w:color w:val="000000"/>
          <w:spacing w:val="-7"/>
          <w:sz w:val="32"/>
          <w:szCs w:val="32"/>
          <w:lang w:bidi="ar"/>
        </w:rPr>
      </w:pP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一、省发展改革委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val="en"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（一）负责重大科技基础设施、有关省部共建重大创新载体的行业管理；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（二）履行基本建设管理职责。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二、省教育厅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（一）制定支持新型高校建设的实施细则；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（二）牵头会同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省级行业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主管部门、有关职能部门和市县（市、区）政府组织开展新型高校需求审核、绩效评价，提出意见建议；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（三）负责新型高校专家库的组建和维护等。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三、省科技厅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（一）制定支持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建设的实施细则；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（二）牵头</w:t>
      </w:r>
      <w:r w:rsidRPr="000B574A">
        <w:rPr>
          <w:rFonts w:eastAsia="仿宋_GB2312"/>
          <w:color w:val="000000"/>
          <w:sz w:val="32"/>
          <w:szCs w:val="32"/>
          <w:lang w:bidi="ar"/>
        </w:rPr>
        <w:t>会同</w:t>
      </w:r>
      <w:proofErr w:type="gramStart"/>
      <w:r w:rsidRPr="000B574A">
        <w:rPr>
          <w:rFonts w:eastAsia="仿宋_GB2312"/>
          <w:color w:val="000000"/>
          <w:sz w:val="32"/>
          <w:szCs w:val="32"/>
          <w:lang w:bidi="ar"/>
        </w:rPr>
        <w:t>省级行业</w:t>
      </w:r>
      <w:proofErr w:type="gramEnd"/>
      <w:r w:rsidRPr="000B574A">
        <w:rPr>
          <w:rFonts w:eastAsia="仿宋_GB2312"/>
          <w:color w:val="000000"/>
          <w:sz w:val="32"/>
          <w:szCs w:val="32"/>
          <w:lang w:bidi="ar"/>
        </w:rPr>
        <w:t>主管部门、有关职能部门和市县（市、区）政府组织开展</w:t>
      </w:r>
      <w:proofErr w:type="gramStart"/>
      <w:r w:rsidRPr="000B574A">
        <w:rPr>
          <w:rFonts w:eastAsia="仿宋_GB2312"/>
          <w:color w:val="000000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需求审核、绩效评价，提出意见建议；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（三）负责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专家库的组建和维护等。</w:t>
      </w:r>
    </w:p>
    <w:p w:rsidR="004F26B1" w:rsidRPr="000B574A" w:rsidRDefault="004F26B1" w:rsidP="004F26B1">
      <w:pPr>
        <w:widowControl/>
        <w:spacing w:line="600" w:lineRule="exact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 xml:space="preserve">    </w:t>
      </w: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四、省财政厅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lastRenderedPageBreak/>
        <w:t>（一）制定浙江省支持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和新型高校建设工作联席会议制度（以下简称联席会议）及其办公室各项管理办法，包括责任清单，提请联席会议审议；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（二）结合需求评审、绩效评价情况，兼顾财政资金需求和可能，牵头明确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和新型高校财政支持政策，提出财政资金安排建议，明确资金管理等相关规定；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（三）承担联席会议办公室日常管理和组织协调工作。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五、省自然资源厅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（一）指导地方在新的国土空间规划编制中合理规划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和新型高校用地；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（二）指导地方做好相关用地保障。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六、省卫生健康委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负责医学类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（不含重大科技基础设施）的行业管理。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七、省审计厅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负责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和新型高校的审计监督。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八、有关市县（市、区）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按要求落实</w:t>
      </w:r>
      <w:proofErr w:type="gramStart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和新型高校建设责任、有关支持政策，履行管理职责。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黑体"/>
          <w:color w:val="000000"/>
          <w:spacing w:val="-7"/>
          <w:sz w:val="32"/>
          <w:szCs w:val="32"/>
          <w:lang w:bidi="ar"/>
        </w:rPr>
      </w:pPr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九、</w:t>
      </w:r>
      <w:proofErr w:type="gramStart"/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重大科创平台</w:t>
      </w:r>
      <w:proofErr w:type="gramEnd"/>
      <w:r w:rsidRPr="000B574A">
        <w:rPr>
          <w:rFonts w:eastAsia="黑体"/>
          <w:color w:val="000000"/>
          <w:spacing w:val="-7"/>
          <w:sz w:val="32"/>
          <w:szCs w:val="32"/>
          <w:lang w:bidi="ar"/>
        </w:rPr>
        <w:t>、新型高校</w:t>
      </w:r>
    </w:p>
    <w:p w:rsidR="004F26B1" w:rsidRPr="000B574A" w:rsidRDefault="004F26B1" w:rsidP="004F26B1">
      <w:pPr>
        <w:widowControl/>
        <w:spacing w:line="600" w:lineRule="exact"/>
        <w:ind w:firstLine="586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（一）</w:t>
      </w:r>
      <w:r w:rsidRPr="000B574A">
        <w:rPr>
          <w:rFonts w:eastAsia="仿宋_GB2312"/>
          <w:color w:val="000000"/>
          <w:sz w:val="32"/>
          <w:szCs w:val="32"/>
          <w:lang w:bidi="ar"/>
        </w:rPr>
        <w:t>提交</w:t>
      </w: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发展规划、建设方案、年度工作计划、建设进展、绩效目标和完成情况等，</w:t>
      </w:r>
      <w:r w:rsidRPr="000B574A">
        <w:rPr>
          <w:rFonts w:eastAsia="仿宋_GB2312"/>
          <w:color w:val="000000"/>
          <w:sz w:val="32"/>
          <w:szCs w:val="32"/>
          <w:lang w:bidi="ar"/>
        </w:rPr>
        <w:t>提出人才、资金、基本建设等政策需求</w:t>
      </w: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；</w:t>
      </w:r>
    </w:p>
    <w:p w:rsidR="004F26B1" w:rsidRPr="000B574A" w:rsidRDefault="004F26B1" w:rsidP="004F26B1">
      <w:pPr>
        <w:widowControl/>
        <w:spacing w:line="600" w:lineRule="exact"/>
        <w:ind w:firstLineChars="200" w:firstLine="612"/>
        <w:jc w:val="left"/>
        <w:rPr>
          <w:rFonts w:eastAsia="仿宋_GB2312"/>
          <w:color w:val="000000"/>
          <w:spacing w:val="-7"/>
          <w:sz w:val="32"/>
          <w:szCs w:val="32"/>
          <w:lang w:bidi="ar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lastRenderedPageBreak/>
        <w:t>（二）严格执行和落实建设规划和绩效目标，按要求做好绩效自评工作；</w:t>
      </w:r>
    </w:p>
    <w:p w:rsidR="004F26B1" w:rsidRPr="000B574A" w:rsidRDefault="004F26B1" w:rsidP="004F26B1">
      <w:pPr>
        <w:spacing w:line="600" w:lineRule="exact"/>
        <w:ind w:firstLineChars="200" w:firstLine="612"/>
        <w:rPr>
          <w:rFonts w:eastAsia="黑体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pacing w:val="-7"/>
          <w:sz w:val="32"/>
          <w:szCs w:val="32"/>
          <w:lang w:bidi="ar"/>
        </w:rPr>
        <w:t>（三）加强项目建设资金的使用管理，专账核算，专款专用。</w:t>
      </w: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4F26B1" w:rsidRPr="000B574A" w:rsidRDefault="004F26B1" w:rsidP="004F26B1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</w:p>
    <w:p w:rsidR="007F11F9" w:rsidRPr="004F26B1" w:rsidRDefault="007F11F9">
      <w:bookmarkStart w:id="0" w:name="_GoBack"/>
      <w:bookmarkEnd w:id="0"/>
    </w:p>
    <w:sectPr w:rsidR="007F11F9" w:rsidRPr="004F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1"/>
    <w:rsid w:val="004F26B1"/>
    <w:rsid w:val="007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FE69E-666B-46CA-A268-80142D6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F2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F26B1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F26B1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4F26B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F26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mehoo</dc:creator>
  <cp:keywords/>
  <dc:description/>
  <cp:lastModifiedBy>mehoo</cp:lastModifiedBy>
  <cp:revision>1</cp:revision>
  <dcterms:created xsi:type="dcterms:W3CDTF">2022-12-06T10:44:00Z</dcterms:created>
  <dcterms:modified xsi:type="dcterms:W3CDTF">2022-12-06T10:45:00Z</dcterms:modified>
</cp:coreProperties>
</file>