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44" w:rsidRDefault="007C5544" w:rsidP="007C5544">
      <w:pPr>
        <w:spacing w:afterLines="50" w:after="156"/>
        <w:rPr>
          <w:rFonts w:ascii="黑体" w:eastAsia="黑体" w:hAnsi="黑体" w:cs="Arial"/>
          <w:sz w:val="32"/>
          <w:szCs w:val="32"/>
        </w:rPr>
      </w:pPr>
      <w:r>
        <w:rPr>
          <w:rFonts w:ascii="黑体" w:eastAsia="黑体" w:hAnsi="黑体" w:cs="Arial" w:hint="eastAsia"/>
          <w:sz w:val="32"/>
          <w:szCs w:val="32"/>
        </w:rPr>
        <w:t>附件</w:t>
      </w:r>
    </w:p>
    <w:p w:rsidR="007C5544" w:rsidRDefault="007C5544" w:rsidP="007C5544">
      <w:pPr>
        <w:widowControl w:val="0"/>
        <w:jc w:val="center"/>
        <w:rPr>
          <w:rFonts w:eastAsia="方正小标宋简体" w:hint="eastAsia"/>
          <w:color w:val="000000"/>
          <w:sz w:val="44"/>
          <w:szCs w:val="44"/>
        </w:rPr>
      </w:pPr>
      <w:bookmarkStart w:id="0" w:name="_GoBack"/>
      <w:r>
        <w:rPr>
          <w:rFonts w:eastAsia="方正小标宋简体"/>
          <w:color w:val="000000"/>
          <w:sz w:val="44"/>
          <w:szCs w:val="44"/>
        </w:rPr>
        <w:t>“</w:t>
      </w:r>
      <w:r>
        <w:rPr>
          <w:rFonts w:ascii="方正小标宋简体" w:eastAsia="方正小标宋简体"/>
          <w:color w:val="000000"/>
          <w:sz w:val="44"/>
          <w:szCs w:val="44"/>
        </w:rPr>
        <w:t>科技助力经济</w:t>
      </w:r>
      <w:r>
        <w:rPr>
          <w:rFonts w:eastAsia="方正小标宋简体"/>
          <w:color w:val="000000"/>
          <w:sz w:val="44"/>
          <w:szCs w:val="44"/>
        </w:rPr>
        <w:t>2020”</w:t>
      </w:r>
      <w:r>
        <w:rPr>
          <w:rFonts w:ascii="方正小标宋简体" w:eastAsia="方正小标宋简体"/>
          <w:color w:val="000000"/>
          <w:sz w:val="44"/>
          <w:szCs w:val="44"/>
        </w:rPr>
        <w:t>国家重点专项项目</w:t>
      </w:r>
      <w:r>
        <w:rPr>
          <w:rFonts w:ascii="方正小标宋简体" w:eastAsia="方正小标宋简体" w:hint="eastAsia"/>
          <w:color w:val="000000"/>
          <w:sz w:val="44"/>
          <w:szCs w:val="44"/>
        </w:rPr>
        <w:t>验收结果</w:t>
      </w:r>
    </w:p>
    <w:tbl>
      <w:tblPr>
        <w:tblW w:w="14024" w:type="dxa"/>
        <w:tblLayout w:type="fixed"/>
        <w:tblLook w:val="04A0" w:firstRow="1" w:lastRow="0" w:firstColumn="1" w:lastColumn="0" w:noHBand="0" w:noVBand="1"/>
      </w:tblPr>
      <w:tblGrid>
        <w:gridCol w:w="642"/>
        <w:gridCol w:w="2042"/>
        <w:gridCol w:w="5528"/>
        <w:gridCol w:w="3402"/>
        <w:gridCol w:w="1276"/>
        <w:gridCol w:w="1134"/>
      </w:tblGrid>
      <w:tr w:rsidR="007C5544" w:rsidTr="007C5544">
        <w:trPr>
          <w:trHeight w:val="533"/>
        </w:trPr>
        <w:tc>
          <w:tcPr>
            <w:tcW w:w="642" w:type="dxa"/>
            <w:tcBorders>
              <w:top w:val="single" w:sz="8" w:space="0" w:color="000000"/>
              <w:left w:val="single" w:sz="8" w:space="0" w:color="000000"/>
              <w:bottom w:val="single" w:sz="8" w:space="0" w:color="000000"/>
              <w:right w:val="single" w:sz="8" w:space="0" w:color="000000"/>
            </w:tcBorders>
            <w:noWrap/>
            <w:vAlign w:val="center"/>
            <w:hideMark/>
          </w:tcPr>
          <w:bookmarkEnd w:id="0"/>
          <w:p w:rsidR="007C5544" w:rsidRDefault="007C5544">
            <w:pPr>
              <w:jc w:val="center"/>
              <w:textAlignment w:val="center"/>
              <w:rPr>
                <w:rFonts w:ascii="宋体" w:hAnsi="宋体"/>
                <w:color w:val="000000"/>
              </w:rPr>
            </w:pPr>
            <w:r>
              <w:rPr>
                <w:rFonts w:ascii="宋体" w:hAnsi="宋体" w:hint="eastAsia"/>
                <w:color w:val="000000"/>
                <w:kern w:val="0"/>
              </w:rPr>
              <w:t>序号</w:t>
            </w:r>
          </w:p>
        </w:tc>
        <w:tc>
          <w:tcPr>
            <w:tcW w:w="2042"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项目编号</w:t>
            </w:r>
          </w:p>
        </w:tc>
        <w:tc>
          <w:tcPr>
            <w:tcW w:w="5528"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项目名称</w:t>
            </w:r>
          </w:p>
        </w:tc>
        <w:tc>
          <w:tcPr>
            <w:tcW w:w="3402"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项目完成单位</w:t>
            </w:r>
          </w:p>
        </w:tc>
        <w:tc>
          <w:tcPr>
            <w:tcW w:w="1276"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负责人</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验收结果</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SQ2020YFF0423451</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基于物联网和大数据分析的新零售智能售货机</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杭州以勒上云机器人科技有限公司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钟建</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SQ2020YFF0405736</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基于智慧灯杆的智慧城市基础设施一体化服务平台</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浙江方大智控科技有限公司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宋宏伟</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SQ2020YFF0405685</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智能</w:t>
            </w:r>
            <w:proofErr w:type="gramStart"/>
            <w:r>
              <w:rPr>
                <w:rFonts w:ascii="宋体" w:hAnsi="宋体" w:hint="eastAsia"/>
                <w:color w:val="000000"/>
                <w:kern w:val="0"/>
              </w:rPr>
              <w:t>涂装云平台</w:t>
            </w:r>
            <w:proofErr w:type="gramEnd"/>
            <w:r>
              <w:rPr>
                <w:rFonts w:ascii="宋体" w:hAnsi="宋体" w:hint="eastAsia"/>
                <w:color w:val="000000"/>
                <w:kern w:val="0"/>
              </w:rPr>
              <w:t>关键技术研究与示范应用</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浙江华立智能装备股份有限公司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吴以凡</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4</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SQ2020YFF0423164</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基于物联网的智能灭菌器系统研发及产业化应用示范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宁波智能制造技术研究院有限公司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肖勇</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780"/>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5</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SQ2020YFF0423657</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基于人工智能的厂矿人员聚集位置自动识别与应急管理系统研发与应用</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宝略科技（浙江）有限公司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孙华</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6</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SQ2020YFF0424277</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区域数字化突发公共卫生事件协同处置平台研发及应用示范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浙江云朵网科技股份有限公司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陆</w:t>
            </w:r>
            <w:proofErr w:type="gramStart"/>
            <w:r>
              <w:rPr>
                <w:rFonts w:ascii="宋体" w:hAnsi="宋体" w:hint="eastAsia"/>
                <w:color w:val="000000"/>
                <w:kern w:val="0"/>
              </w:rPr>
              <w:t>世</w:t>
            </w:r>
            <w:proofErr w:type="gramEnd"/>
            <w:r>
              <w:rPr>
                <w:rFonts w:ascii="宋体" w:hAnsi="宋体" w:hint="eastAsia"/>
                <w:color w:val="000000"/>
                <w:kern w:val="0"/>
              </w:rPr>
              <w:t>栋</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780"/>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7</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SQ2020YFF0421763</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面向6G空间高带宽低轨通信卫星的高精度</w:t>
            </w:r>
            <w:proofErr w:type="gramStart"/>
            <w:r>
              <w:rPr>
                <w:rFonts w:ascii="宋体" w:hAnsi="宋体" w:hint="eastAsia"/>
                <w:color w:val="000000"/>
                <w:kern w:val="0"/>
              </w:rPr>
              <w:t>氢原子钟轻量化</w:t>
            </w:r>
            <w:proofErr w:type="gramEnd"/>
            <w:r>
              <w:rPr>
                <w:rFonts w:ascii="宋体" w:hAnsi="宋体" w:hint="eastAsia"/>
                <w:color w:val="000000"/>
                <w:kern w:val="0"/>
              </w:rPr>
              <w:t>技术研发及产业化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浙江赛思电子科技有限公司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田永和</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结题</w:t>
            </w:r>
          </w:p>
        </w:tc>
      </w:tr>
      <w:tr w:rsidR="007C5544" w:rsidTr="007C5544">
        <w:trPr>
          <w:trHeight w:val="480"/>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8</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SQ2020YFF0421888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果蔬废弃物资源化利用</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浙江华庆元生物科技有限公司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杨帆</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9</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SQ2020YFF0414448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香菇生物转化天然维生素D关键技术研究与产品开发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浙江百山祖生物科技有限公司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刘维明</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10</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SQ2020YFF0414368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水产品智能化加工技术与装备研发应用</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浙江大洋兴和食品有限公司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蔡勇</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lastRenderedPageBreak/>
              <w:t>11</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SQ2020YFF0425343</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基于核苷酸快速营养补充的食补产品及成套工艺研发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浙江百珍堂食品有限公司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戴晨义</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780"/>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12</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SQ2020YFF0406818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基于免疫力低下引起消化吸收功能障碍人群的特殊医学用途营养配方食品研制</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浙江海力生生物科技股份有限公司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王加斌</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13</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SQ2020YFF0421784</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一种新型抑菌、抗病毒医用纳米改性复合材料的研发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湖州森诺氟</w:t>
            </w:r>
            <w:proofErr w:type="gramEnd"/>
            <w:r>
              <w:rPr>
                <w:rFonts w:ascii="宋体" w:hAnsi="宋体" w:hint="eastAsia"/>
                <w:color w:val="000000"/>
                <w:kern w:val="0"/>
              </w:rPr>
              <w:t>材料科技有限公司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俞锦伟</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14</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SQ2020YFF0423030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高耐磨蜂窝结构凿岩硬质合金</w:t>
            </w:r>
            <w:proofErr w:type="gramStart"/>
            <w:r>
              <w:rPr>
                <w:rFonts w:ascii="宋体" w:hAnsi="宋体" w:hint="eastAsia"/>
                <w:color w:val="000000"/>
                <w:kern w:val="0"/>
              </w:rPr>
              <w:t>齿</w:t>
            </w:r>
            <w:proofErr w:type="gramEnd"/>
            <w:r>
              <w:rPr>
                <w:rFonts w:ascii="宋体" w:hAnsi="宋体" w:hint="eastAsia"/>
                <w:color w:val="000000"/>
                <w:kern w:val="0"/>
              </w:rPr>
              <w:t>研发及产业化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浙江恒成硬质合金</w:t>
            </w:r>
            <w:proofErr w:type="gramEnd"/>
            <w:r>
              <w:rPr>
                <w:rFonts w:ascii="宋体" w:hAnsi="宋体" w:hint="eastAsia"/>
                <w:color w:val="000000"/>
                <w:kern w:val="0"/>
              </w:rPr>
              <w:t>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孙志远</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15</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SQ2020YFF0424461</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制备高性能水凝胶敷料的关键技术研究及示范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金华市景迪医疗用品有限公司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王建伟</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16</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SQ2020YFF0411859</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新型功能高分子复合材料体系研发及产业化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浙江省开化七一电力器材有限责任公司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余永松</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28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17</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SQ2020YFF0406100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轻量化碳化硼陶瓷复合装甲的研发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浙江吉成新材股份有限公司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尹邦进</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18</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SQ2020YFF0421510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地铁车站全断面体温精准监测元件与系统</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桐乡清</w:t>
            </w:r>
            <w:proofErr w:type="gramStart"/>
            <w:r>
              <w:rPr>
                <w:rFonts w:ascii="宋体" w:hAnsi="宋体" w:hint="eastAsia"/>
                <w:color w:val="000000"/>
                <w:kern w:val="0"/>
              </w:rPr>
              <w:t>锋科技</w:t>
            </w:r>
            <w:proofErr w:type="gramEnd"/>
            <w:r>
              <w:rPr>
                <w:rFonts w:ascii="宋体" w:hAnsi="宋体" w:hint="eastAsia"/>
                <w:color w:val="000000"/>
                <w:kern w:val="0"/>
              </w:rPr>
              <w:t>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魏运</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28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19</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SQ2020YFF0420399</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锂</w:t>
            </w:r>
            <w:proofErr w:type="gramEnd"/>
            <w:r>
              <w:rPr>
                <w:rFonts w:ascii="宋体" w:hAnsi="宋体" w:hint="eastAsia"/>
                <w:color w:val="000000"/>
                <w:kern w:val="0"/>
              </w:rPr>
              <w:t>离子动力电池火灾防治技术研究</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浙江亚宁消防设备有限公司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徐小荣</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20</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SQ2020YFF0424140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新型清洁型灭火剂绿色工艺产业化研究</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浙江诺亚氟化工有限公司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陈爱民</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21</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SQ2020YFF0421978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硝化危险工艺本质安全控制研发及产业化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台州市生物</w:t>
            </w:r>
            <w:proofErr w:type="gramStart"/>
            <w:r>
              <w:rPr>
                <w:rFonts w:ascii="宋体" w:hAnsi="宋体" w:hint="eastAsia"/>
                <w:color w:val="000000"/>
                <w:kern w:val="0"/>
              </w:rPr>
              <w:t>医</w:t>
            </w:r>
            <w:proofErr w:type="gramEnd"/>
            <w:r>
              <w:rPr>
                <w:rFonts w:ascii="宋体" w:hAnsi="宋体" w:hint="eastAsia"/>
                <w:color w:val="000000"/>
                <w:kern w:val="0"/>
              </w:rPr>
              <w:t>化产业研究院有限公司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武承林</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22</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SQ2020YFF0421587</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多肽抗病毒暨抗新冠病毒医疗器械的开发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杭州先端生物科技有限公司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凌</w:t>
            </w:r>
            <w:proofErr w:type="gramEnd"/>
            <w:r>
              <w:rPr>
                <w:rFonts w:ascii="宋体" w:hAnsi="宋体" w:hint="eastAsia"/>
                <w:color w:val="000000"/>
                <w:kern w:val="0"/>
              </w:rPr>
              <w:t>建群</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结题</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23</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SQ2020YFF0409958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符合国人解剖特点的脊柱植入产品技术成果转化及产业化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浙江康飞思医疗科技有限公司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魏海峰</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24</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SQ2020YFF0421795</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高效抗病毒免疫球蛋白（</w:t>
            </w:r>
            <w:proofErr w:type="spellStart"/>
            <w:r>
              <w:rPr>
                <w:rFonts w:ascii="宋体" w:hAnsi="宋体" w:hint="eastAsia"/>
                <w:color w:val="000000"/>
                <w:kern w:val="0"/>
              </w:rPr>
              <w:t>IgY</w:t>
            </w:r>
            <w:proofErr w:type="spellEnd"/>
            <w:r>
              <w:rPr>
                <w:rFonts w:ascii="宋体" w:hAnsi="宋体" w:hint="eastAsia"/>
                <w:color w:val="000000"/>
                <w:kern w:val="0"/>
              </w:rPr>
              <w:t>）制备关键技术研究及产业化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浙江艾格生物科技股份有限公司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姚云昕</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结题</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25</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SQ2020YFF0423573</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重症监护精准液体治疗智能管控系统研发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浙江迈帝康医疗器械有限公司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涂建光</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lastRenderedPageBreak/>
              <w:t>26</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SQ2020YFF0420907</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新型冠状病毒核酸检测试剂及病毒样本保存液的研发及产业化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宁波海尔施基因科技有限公司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吴勇</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27</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SQ2020YFF0422804</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医学PET/CT临床影像装备用GGAG探测模块研发与产业化应用示范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宁波</w:t>
            </w:r>
            <w:proofErr w:type="gramStart"/>
            <w:r>
              <w:rPr>
                <w:rFonts w:ascii="宋体" w:hAnsi="宋体" w:hint="eastAsia"/>
                <w:color w:val="000000"/>
                <w:kern w:val="0"/>
              </w:rPr>
              <w:t>虔</w:t>
            </w:r>
            <w:proofErr w:type="gramEnd"/>
            <w:r>
              <w:rPr>
                <w:rFonts w:ascii="宋体" w:hAnsi="宋体" w:hint="eastAsia"/>
                <w:color w:val="000000"/>
                <w:kern w:val="0"/>
              </w:rPr>
              <w:t>东科</w:t>
            </w:r>
            <w:proofErr w:type="gramStart"/>
            <w:r>
              <w:rPr>
                <w:rFonts w:ascii="宋体" w:hAnsi="宋体" w:hint="eastAsia"/>
                <w:color w:val="000000"/>
                <w:kern w:val="0"/>
              </w:rPr>
              <w:t>浩</w:t>
            </w:r>
            <w:proofErr w:type="gramEnd"/>
            <w:r>
              <w:rPr>
                <w:rFonts w:ascii="宋体" w:hAnsi="宋体" w:hint="eastAsia"/>
                <w:color w:val="000000"/>
                <w:kern w:val="0"/>
              </w:rPr>
              <w:t>光电科技有限公司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江</w:t>
            </w:r>
            <w:proofErr w:type="gramStart"/>
            <w:r>
              <w:rPr>
                <w:rFonts w:ascii="宋体" w:hAnsi="宋体" w:hint="eastAsia"/>
                <w:color w:val="000000"/>
                <w:kern w:val="0"/>
              </w:rPr>
              <w:t>浩</w:t>
            </w:r>
            <w:proofErr w:type="gramEnd"/>
            <w:r>
              <w:rPr>
                <w:rFonts w:ascii="宋体" w:hAnsi="宋体" w:hint="eastAsia"/>
                <w:color w:val="000000"/>
                <w:kern w:val="0"/>
              </w:rPr>
              <w:t>川</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28</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SQ2020YFF0406270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多功能一次性使用无菌输液器研发与产业化应用示范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宁波汉科医疗器械有限公司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罗先永</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不通过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29</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SQ2020YFF0422569</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基于特异性DNA甲基化位点检测的宫颈癌早筛试剂盒的开发和推广</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浙江自贸</w:t>
            </w:r>
            <w:proofErr w:type="gramStart"/>
            <w:r>
              <w:rPr>
                <w:rFonts w:ascii="宋体" w:hAnsi="宋体" w:hint="eastAsia"/>
                <w:color w:val="000000"/>
                <w:kern w:val="0"/>
              </w:rPr>
              <w:t>区锐赛生物</w:t>
            </w:r>
            <w:proofErr w:type="gramEnd"/>
            <w:r>
              <w:rPr>
                <w:rFonts w:ascii="宋体" w:hAnsi="宋体" w:hint="eastAsia"/>
                <w:color w:val="000000"/>
                <w:kern w:val="0"/>
              </w:rPr>
              <w:t>医药科技有限公司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范小勇</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结题</w:t>
            </w:r>
          </w:p>
        </w:tc>
      </w:tr>
      <w:tr w:rsidR="007C5544" w:rsidTr="007C5544">
        <w:trPr>
          <w:trHeight w:val="780"/>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30</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SQ2020YFF0423771</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面向高难度异形拉延零部件多工位传递</w:t>
            </w:r>
            <w:proofErr w:type="gramStart"/>
            <w:r>
              <w:rPr>
                <w:rFonts w:ascii="宋体" w:hAnsi="宋体" w:hint="eastAsia"/>
                <w:color w:val="000000"/>
                <w:kern w:val="0"/>
              </w:rPr>
              <w:t>模关键</w:t>
            </w:r>
            <w:proofErr w:type="gramEnd"/>
            <w:r>
              <w:rPr>
                <w:rFonts w:ascii="宋体" w:hAnsi="宋体" w:hint="eastAsia"/>
                <w:color w:val="000000"/>
                <w:kern w:val="0"/>
              </w:rPr>
              <w:t>共性技术研究与产品开发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永康市迪迪科技有限公司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陈岁繁</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31</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SQ2020YFF0423025</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适用于新型客车</w:t>
            </w:r>
            <w:proofErr w:type="gramStart"/>
            <w:r>
              <w:rPr>
                <w:rFonts w:ascii="宋体" w:hAnsi="宋体" w:hint="eastAsia"/>
                <w:color w:val="000000"/>
                <w:kern w:val="0"/>
              </w:rPr>
              <w:t>的轮边独立</w:t>
            </w:r>
            <w:proofErr w:type="gramEnd"/>
            <w:r>
              <w:rPr>
                <w:rFonts w:ascii="宋体" w:hAnsi="宋体" w:hint="eastAsia"/>
                <w:color w:val="000000"/>
                <w:kern w:val="0"/>
              </w:rPr>
              <w:t>悬架系统</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浙江盘毂动力科技有限公司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于河波</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28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32</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SQ2020YFF0424278</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超大规格高效污泥脱水离心机</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绿水股份有限公司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周凌峰</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33</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SQ2020YFF0417369</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精密微型比例</w:t>
            </w:r>
            <w:proofErr w:type="gramStart"/>
            <w:r>
              <w:rPr>
                <w:rFonts w:ascii="宋体" w:hAnsi="宋体" w:hint="eastAsia"/>
                <w:color w:val="000000"/>
                <w:kern w:val="0"/>
              </w:rPr>
              <w:t>阀关键</w:t>
            </w:r>
            <w:proofErr w:type="gramEnd"/>
            <w:r>
              <w:rPr>
                <w:rFonts w:ascii="宋体" w:hAnsi="宋体" w:hint="eastAsia"/>
                <w:color w:val="000000"/>
                <w:kern w:val="0"/>
              </w:rPr>
              <w:t>技术开发与产业化应用示范</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星宇电子（宁波）有限公司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刘文</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34</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SQ2020YFF0413770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轴承套圈精加工数控车床的智能排屑排液集成系统</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常山县</w:t>
            </w:r>
            <w:proofErr w:type="gramStart"/>
            <w:r>
              <w:rPr>
                <w:rFonts w:ascii="宋体" w:hAnsi="宋体" w:hint="eastAsia"/>
                <w:color w:val="000000"/>
                <w:kern w:val="0"/>
              </w:rPr>
              <w:t>鑫</w:t>
            </w:r>
            <w:proofErr w:type="gramEnd"/>
            <w:r>
              <w:rPr>
                <w:rFonts w:ascii="宋体" w:hAnsi="宋体" w:hint="eastAsia"/>
                <w:color w:val="000000"/>
                <w:kern w:val="0"/>
              </w:rPr>
              <w:t>龙轴承有限公司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赵峰</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结题</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35</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SQ2020YFF0401270</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基于恒压控制的智能泵</w:t>
            </w:r>
            <w:proofErr w:type="gramStart"/>
            <w:r>
              <w:rPr>
                <w:rFonts w:ascii="宋体" w:hAnsi="宋体" w:hint="eastAsia"/>
                <w:color w:val="000000"/>
                <w:kern w:val="0"/>
              </w:rPr>
              <w:t>嵌入式驱控系统</w:t>
            </w:r>
            <w:proofErr w:type="gramEnd"/>
            <w:r>
              <w:rPr>
                <w:rFonts w:ascii="宋体" w:hAnsi="宋体" w:hint="eastAsia"/>
                <w:color w:val="000000"/>
                <w:kern w:val="0"/>
              </w:rPr>
              <w:t>及其产业化</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爱</w:t>
            </w:r>
            <w:proofErr w:type="gramStart"/>
            <w:r>
              <w:rPr>
                <w:rFonts w:ascii="宋体" w:hAnsi="宋体" w:hint="eastAsia"/>
                <w:color w:val="000000"/>
                <w:kern w:val="0"/>
              </w:rPr>
              <w:t>科赛智能</w:t>
            </w:r>
            <w:proofErr w:type="gramEnd"/>
            <w:r>
              <w:rPr>
                <w:rFonts w:ascii="宋体" w:hAnsi="宋体" w:hint="eastAsia"/>
                <w:color w:val="000000"/>
                <w:kern w:val="0"/>
              </w:rPr>
              <w:t>科技（浙江）有限公司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李峰平</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52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36</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SQ2020YFF0423523</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基于5G的包装产业智能制造系统研发应用及推广</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浙江鼎业机械设备有限公司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proofErr w:type="gramStart"/>
            <w:r>
              <w:rPr>
                <w:rFonts w:ascii="宋体" w:hAnsi="宋体" w:hint="eastAsia"/>
                <w:color w:val="000000"/>
                <w:kern w:val="0"/>
              </w:rPr>
              <w:t>纪忠宝</w:t>
            </w:r>
            <w:proofErr w:type="gramEnd"/>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r w:rsidR="007C5544" w:rsidTr="007C5544">
        <w:trPr>
          <w:trHeight w:val="285"/>
        </w:trPr>
        <w:tc>
          <w:tcPr>
            <w:tcW w:w="642" w:type="dxa"/>
            <w:tcBorders>
              <w:top w:val="nil"/>
              <w:left w:val="single" w:sz="8" w:space="0" w:color="000000"/>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37</w:t>
            </w:r>
          </w:p>
        </w:tc>
        <w:tc>
          <w:tcPr>
            <w:tcW w:w="204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rPr>
            </w:pPr>
            <w:r>
              <w:rPr>
                <w:rFonts w:ascii="宋体" w:hAnsi="宋体" w:hint="eastAsia"/>
                <w:color w:val="000000"/>
                <w:kern w:val="0"/>
              </w:rPr>
              <w:t>SQ2020YFF0418121</w:t>
            </w:r>
          </w:p>
        </w:tc>
        <w:tc>
          <w:tcPr>
            <w:tcW w:w="5528"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高强度不锈钢增压废气循环管研发</w:t>
            </w:r>
          </w:p>
        </w:tc>
        <w:tc>
          <w:tcPr>
            <w:tcW w:w="3402"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舟山市奥博管业有限公司</w:t>
            </w:r>
          </w:p>
        </w:tc>
        <w:tc>
          <w:tcPr>
            <w:tcW w:w="1276" w:type="dxa"/>
            <w:tcBorders>
              <w:top w:val="nil"/>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毛志贤</w:t>
            </w:r>
          </w:p>
        </w:tc>
        <w:tc>
          <w:tcPr>
            <w:tcW w:w="1134" w:type="dxa"/>
            <w:tcBorders>
              <w:top w:val="single" w:sz="8" w:space="0" w:color="000000"/>
              <w:left w:val="nil"/>
              <w:bottom w:val="single" w:sz="8" w:space="0" w:color="000000"/>
              <w:right w:val="single" w:sz="8" w:space="0" w:color="000000"/>
            </w:tcBorders>
            <w:noWrap/>
            <w:vAlign w:val="center"/>
            <w:hideMark/>
          </w:tcPr>
          <w:p w:rsidR="007C5544" w:rsidRDefault="007C5544">
            <w:pPr>
              <w:jc w:val="center"/>
              <w:textAlignment w:val="center"/>
              <w:rPr>
                <w:rFonts w:ascii="宋体" w:hAnsi="宋体"/>
                <w:color w:val="000000"/>
                <w:kern w:val="0"/>
              </w:rPr>
            </w:pPr>
            <w:r>
              <w:rPr>
                <w:rFonts w:ascii="宋体" w:hAnsi="宋体" w:hint="eastAsia"/>
                <w:color w:val="000000"/>
                <w:kern w:val="0"/>
              </w:rPr>
              <w:t>通过</w:t>
            </w:r>
          </w:p>
        </w:tc>
      </w:tr>
    </w:tbl>
    <w:p w:rsidR="007C5544" w:rsidRDefault="007C5544" w:rsidP="007C5544">
      <w:pPr>
        <w:spacing w:line="560" w:lineRule="exact"/>
        <w:rPr>
          <w:rFonts w:ascii="仿宋_GB2312" w:eastAsia="仿宋_GB2312" w:hAnsi="黑体"/>
          <w:sz w:val="32"/>
          <w:szCs w:val="32"/>
        </w:rPr>
      </w:pPr>
      <w:r>
        <w:rPr>
          <w:rFonts w:ascii="仿宋_GB2312" w:eastAsia="仿宋_GB2312" w:hAnsi="黑体" w:hint="eastAsia"/>
          <w:sz w:val="32"/>
          <w:szCs w:val="32"/>
        </w:rPr>
        <w:t xml:space="preserve"> </w:t>
      </w:r>
    </w:p>
    <w:p w:rsidR="00D307F1" w:rsidRDefault="00D307F1"/>
    <w:sectPr w:rsidR="00D307F1" w:rsidSect="007C55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44"/>
    <w:rsid w:val="007C5544"/>
    <w:rsid w:val="00D3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44"/>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44"/>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2022-08-18T00:39:00Z</dcterms:created>
  <dcterms:modified xsi:type="dcterms:W3CDTF">2022-08-18T00:39:00Z</dcterms:modified>
</cp:coreProperties>
</file>