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Times New Roman" w:eastAsia="仿宋_GB2312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Times New Roman" w:eastAsia="仿宋_GB2312"/>
          <w:bCs/>
          <w:color w:val="000000"/>
          <w:kern w:val="0"/>
          <w:sz w:val="36"/>
          <w:szCs w:val="36"/>
        </w:rPr>
        <w:t>202</w:t>
      </w:r>
      <w:r>
        <w:rPr>
          <w:rFonts w:hint="eastAsia" w:ascii="仿宋_GB2312" w:hAnsi="Times New Roman" w:eastAsia="仿宋_GB2312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color w:val="000000"/>
          <w:kern w:val="0"/>
          <w:sz w:val="36"/>
          <w:szCs w:val="36"/>
        </w:rPr>
        <w:t>年度省级重点实验室拟认定名单</w:t>
      </w:r>
    </w:p>
    <w:tbl>
      <w:tblPr>
        <w:tblStyle w:val="2"/>
        <w:tblW w:w="76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3452"/>
        <w:gridCol w:w="242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重点实验室名称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 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浙江省自动驾驶重点实验室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阿里巴巴达摩院（杭州）科技有限公司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浙江省智能传感材料与芯片集成技术重点实验室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北京航空航天大学杭州创新研究院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浙江省数字医学诊断技术重点实验室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杭州迪安医学检验中心有限公司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、迪安诊断技术集团股份有限公司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常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浙江省新型传感材料重点实验室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杭州电子科技大学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李领伟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浙江省脉冲电场技术医学转化重点实验室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杭州睿笛生物科技有限公司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、浙江大学医学院附属第一医院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宋玉军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浙江省密码技术重点实验室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杭州师范大学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谢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浙江省农作物收获装备技术重点实验室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金华职业技术学院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王志明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浙江省先进质谱技术与分子检测重点实验室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丁传凡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浙江省消化系肿瘤微创诊治与快速康复研究重点实验室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台州恩泽医疗中心（集团）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朱成楚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浙江省危重症智能化救治及生命支持重点实验室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温州医科大学附属第一医院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潘景业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浙江省视觉物联融合应用重点实验室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浙江大华技术股份有限公司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浙江省区块链与网络空间治理重点实验室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浙江省激发态材料合成与应用重点实验室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彭笑刚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浙江省癌症分子细胞生物学重点实验室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冯新华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浙江省遗传缺陷与发育障碍研究重点实验室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管敏鑫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浙江省医疗器械临床评价技术研究重点实验室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浙江大学医学院附属第一医院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冯靖祎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浙江省角膜病研究重点实验室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浙江大学医学院附属邵逸夫医院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姚玉峰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浙江省深蓝渔业资源高效开发利用重点实验室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浙江工业大学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丁玉庭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浙江省航空航天金属导管塑性成形技术与装备重点实验室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浙江金马逊机械有限公司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、丽水学院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林伟明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浙江省生物植入材料重点实验室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浙江科惠医疗器械股份有限公司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、金华市中心医院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浙江省高分子材料表界面科学重点实验室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浙江理工大学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熊玉兵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浙江省特色中药资源保护与创新利用重点实验室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浙江农林大学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、浙江省中药研究所有限公司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邵清松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浙江省生态环境监测预警及质控研究重点实验室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环境监测中心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张胜军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浙江省内分泌腺体疾病诊治研究重点实验室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浙江省人民医院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葛明华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浙江省中西医结合肿瘤防治技术研究重点实验室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浙江省中医药研究院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柴可群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浙江省智能教育技术与应用重点实验室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浙江师范大学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黄昌勤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浙江省神经药理学与转化研究重点实验室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浙江中医药大学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浙江省中西医结合防治性功能障碍重点实验室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华文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浙江中医药大学附属第二医院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吕伯东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浙江省智能制造质量大数据溯源与应用重点实验室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中国计量大学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钱丽娟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华文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浙江省高速列车传动系统运行研究重点实验室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中浙高铁轴承有限公司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、中车戚墅堰机车车辆工艺研究所有限公司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</w:t>
            </w:r>
          </w:p>
        </w:tc>
      </w:tr>
    </w:tbl>
    <w:p>
      <w:pPr>
        <w:jc w:val="both"/>
        <w:rPr>
          <w:rFonts w:hint="eastAsia" w:ascii="仿宋_GB2312" w:hAnsi="Times New Roman" w:eastAsia="仿宋_GB2312"/>
          <w:bCs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45CE8"/>
    <w:rsid w:val="0FCE0489"/>
    <w:rsid w:val="10BD24E9"/>
    <w:rsid w:val="1531010B"/>
    <w:rsid w:val="2F010D1E"/>
    <w:rsid w:val="397377F7"/>
    <w:rsid w:val="3F294C1F"/>
    <w:rsid w:val="41802580"/>
    <w:rsid w:val="4A345CE8"/>
    <w:rsid w:val="5017574D"/>
    <w:rsid w:val="519640CE"/>
    <w:rsid w:val="63BE32A6"/>
    <w:rsid w:val="7813243D"/>
    <w:rsid w:val="79C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2020-09-29T03:19:00Z</dcterms:created>
  <dc:creator>jlt</dc:creator>
  <cp:lastModifiedBy>jlt</cp:lastModifiedBy>
  <dcterms:modified xsi:type="dcterms:W3CDTF">2020-10-09T07:14:20Z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