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pacing w:after="240" w:line="54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widowControl/>
        <w:spacing w:after="240" w:line="54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活动议程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）双方科技创新政策环境介绍（14:30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—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14:55） </w:t>
      </w:r>
      <w:r>
        <w:rPr>
          <w:rFonts w:ascii="Times New Roman" w:hAnsi="Times New Roman" w:eastAsia="楷体"/>
          <w:sz w:val="32"/>
          <w:szCs w:val="32"/>
        </w:rPr>
        <w:t xml:space="preserve"> </w:t>
      </w:r>
    </w:p>
    <w:p>
      <w:pPr>
        <w:spacing w:line="60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1、捷克共和国技术局</w:t>
      </w:r>
      <w:r>
        <w:rPr>
          <w:rFonts w:hint="eastAsia" w:ascii="Times New Roman" w:hAnsi="Times New Roman" w:eastAsia="仿宋_GB2312"/>
          <w:sz w:val="32"/>
          <w:szCs w:val="32"/>
        </w:rPr>
        <w:t>国际合作部</w:t>
      </w:r>
    </w:p>
    <w:p>
      <w:pPr>
        <w:spacing w:line="60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2、浙江省科技厅</w:t>
      </w:r>
      <w:r>
        <w:rPr>
          <w:rFonts w:hint="eastAsia" w:ascii="Times New Roman" w:hAnsi="Times New Roman" w:eastAsia="仿宋_GB2312"/>
          <w:sz w:val="32"/>
          <w:szCs w:val="32"/>
        </w:rPr>
        <w:t>科技合作</w:t>
      </w:r>
      <w:r>
        <w:rPr>
          <w:rFonts w:ascii="Times New Roman" w:hAnsi="Times New Roman" w:eastAsia="仿宋_GB2312"/>
          <w:sz w:val="32"/>
          <w:szCs w:val="32"/>
        </w:rPr>
        <w:t>处</w:t>
      </w:r>
    </w:p>
    <w:p>
      <w:pPr>
        <w:spacing w:line="600" w:lineRule="exact"/>
        <w:ind w:left="0" w:leftChars="0"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（二）浙江-捷克合作项目案例经验分享（14:55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15:10，2个案例，每个约8分钟）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1、捷克西波希米亚大学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2、浙江恒逸石化研究院有限公司</w:t>
      </w:r>
    </w:p>
    <w:p>
      <w:pPr>
        <w:spacing w:line="600" w:lineRule="exact"/>
        <w:ind w:left="0" w:leftChars="0" w:right="0" w:rightChars="0"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（三）浙江、捷克技术项目路演（15:10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16:10，6个项目，每个10分钟）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</w:t>
      </w:r>
      <w:r>
        <w:rPr>
          <w:rFonts w:hint="eastAsia" w:ascii="Times New Roman" w:hAnsi="Times New Roman" w:eastAsia="仿宋_GB2312"/>
          <w:sz w:val="32"/>
          <w:szCs w:val="32"/>
        </w:rPr>
        <w:t>捷克切尔文卡公司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</w:t>
      </w:r>
      <w:r>
        <w:rPr>
          <w:rFonts w:hint="eastAsia" w:ascii="Times New Roman" w:hAnsi="Times New Roman" w:eastAsia="仿宋_GB2312"/>
          <w:sz w:val="32"/>
          <w:szCs w:val="32"/>
        </w:rPr>
        <w:t>嘉兴中润光学科技股份有限公司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3、捷克利贝雷茨技术大学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4、畔星科技（浙江）有限公司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5、捷克布尔诺理工大学</w:t>
      </w:r>
    </w:p>
    <w:p>
      <w:pPr>
        <w:spacing w:line="600" w:lineRule="exact"/>
        <w:ind w:left="0" w:leftChars="0" w:right="-307" w:rightChars="-14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6、杭州斯诺康技术有限公司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（四） 交流互动问答及结束语（16:10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 xml:space="preserve">16:30 ）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楷体"/>
          <w:sz w:val="32"/>
          <w:szCs w:val="32"/>
          <w:lang w:val="en-US" w:eastAsia="zh"/>
        </w:rPr>
      </w:pPr>
      <w:r>
        <w:rPr>
          <w:rFonts w:hint="eastAsia" w:ascii="Times New Roman" w:hAnsi="Times New Roman" w:eastAsia="楷体"/>
          <w:sz w:val="32"/>
          <w:szCs w:val="32"/>
          <w:lang w:val="en-US" w:eastAsia="zh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"/>
        </w:rPr>
        <w:t>注：活动全程配有中英双语同传。</w:t>
      </w:r>
    </w:p>
    <w:p/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50"/>
    <w:rsid w:val="00097871"/>
    <w:rsid w:val="000E530F"/>
    <w:rsid w:val="001B2185"/>
    <w:rsid w:val="001B576C"/>
    <w:rsid w:val="002C7A38"/>
    <w:rsid w:val="00317120"/>
    <w:rsid w:val="0075554E"/>
    <w:rsid w:val="007767DA"/>
    <w:rsid w:val="00786150"/>
    <w:rsid w:val="009367E5"/>
    <w:rsid w:val="00A34000"/>
    <w:rsid w:val="00A5448E"/>
    <w:rsid w:val="00BE54E6"/>
    <w:rsid w:val="00C75130"/>
    <w:rsid w:val="00DA4B45"/>
    <w:rsid w:val="00E421FD"/>
    <w:rsid w:val="30CE5D7B"/>
    <w:rsid w:val="54BBAB7F"/>
    <w:rsid w:val="AB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30</TotalTime>
  <ScaleCrop>false</ScaleCrop>
  <LinksUpToDate>false</LinksUpToDate>
  <CharactersWithSpaces>295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2022-05-11T23:34:00Z</dcterms:created>
  <dc:creator>dell</dc:creator>
  <cp:lastModifiedBy>zhang</cp:lastModifiedBy>
  <dcterms:modified xsi:type="dcterms:W3CDTF">2022-05-13T09:02:12Z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