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sz w:val="32"/>
          <w:szCs w:val="32"/>
        </w:rPr>
      </w:pPr>
      <w:r>
        <w:rPr>
          <w:rFonts w:hint="eastAsia" w:ascii="黑体" w:hAnsi="黑体" w:eastAsia="黑体"/>
          <w:sz w:val="32"/>
          <w:szCs w:val="32"/>
        </w:rPr>
        <w:t>附件</w:t>
      </w:r>
      <w:bookmarkStart w:id="0" w:name="_Toc13810"/>
      <w:bookmarkStart w:id="1" w:name="_Toc30653"/>
      <w:bookmarkStart w:id="2" w:name="_Toc14618"/>
    </w:p>
    <w:p>
      <w:pPr>
        <w:spacing w:line="560" w:lineRule="exact"/>
        <w:jc w:val="center"/>
        <w:rPr>
          <w:rFonts w:ascii="Times New Roman" w:hAnsi="Times New Roman" w:eastAsia="方正小标宋简体"/>
          <w:sz w:val="48"/>
          <w:szCs w:val="48"/>
        </w:rPr>
      </w:pPr>
    </w:p>
    <w:p>
      <w:pPr>
        <w:spacing w:line="560" w:lineRule="exact"/>
        <w:jc w:val="center"/>
        <w:rPr>
          <w:rFonts w:ascii="Times New Roman" w:hAnsi="Times New Roman" w:eastAsia="方正小标宋简体"/>
          <w:sz w:val="48"/>
          <w:szCs w:val="48"/>
        </w:rPr>
      </w:pPr>
    </w:p>
    <w:p>
      <w:pPr>
        <w:spacing w:line="560" w:lineRule="exact"/>
        <w:jc w:val="center"/>
        <w:rPr>
          <w:rFonts w:ascii="Times New Roman" w:hAnsi="Times New Roman" w:eastAsia="方正小标宋简体"/>
          <w:sz w:val="48"/>
          <w:szCs w:val="48"/>
        </w:rPr>
      </w:pPr>
    </w:p>
    <w:p>
      <w:pPr>
        <w:spacing w:line="560" w:lineRule="exact"/>
        <w:jc w:val="center"/>
        <w:rPr>
          <w:rFonts w:ascii="Times New Roman" w:hAnsi="Times New Roman" w:eastAsia="方正小标宋简体"/>
          <w:sz w:val="48"/>
          <w:szCs w:val="48"/>
        </w:rPr>
      </w:pPr>
      <w:r>
        <w:rPr>
          <w:rFonts w:hint="eastAsia" w:ascii="Times New Roman" w:hAnsi="Times New Roman" w:eastAsia="方正小标宋简体"/>
          <w:sz w:val="48"/>
          <w:szCs w:val="48"/>
        </w:rPr>
        <w:t>长三角生态绿色一体化发展示范区</w:t>
      </w:r>
    </w:p>
    <w:p>
      <w:pPr>
        <w:spacing w:line="560" w:lineRule="exact"/>
        <w:jc w:val="center"/>
        <w:rPr>
          <w:rFonts w:ascii="Times New Roman" w:hAnsi="Times New Roman" w:eastAsia="方正小标宋简体"/>
          <w:sz w:val="48"/>
          <w:szCs w:val="48"/>
        </w:rPr>
      </w:pPr>
      <w:r>
        <w:rPr>
          <w:rFonts w:hint="eastAsia" w:ascii="Times New Roman" w:hAnsi="Times New Roman" w:eastAsia="方正小标宋简体"/>
          <w:sz w:val="48"/>
          <w:szCs w:val="48"/>
        </w:rPr>
        <w:t>嘉善片区科技创新发展规划</w:t>
      </w:r>
    </w:p>
    <w:p>
      <w:pPr>
        <w:spacing w:line="560" w:lineRule="exact"/>
        <w:jc w:val="center"/>
        <w:rPr>
          <w:rFonts w:ascii="Times New Roman" w:hAnsi="Times New Roman" w:eastAsia="楷体_GB2312" w:cs="楷体_GB2312"/>
          <w:sz w:val="32"/>
          <w:szCs w:val="40"/>
        </w:rPr>
      </w:pPr>
      <w:r>
        <w:rPr>
          <w:rFonts w:hint="eastAsia" w:ascii="Times New Roman" w:hAnsi="Times New Roman" w:eastAsia="楷体_GB2312" w:cs="楷体_GB2312"/>
          <w:sz w:val="32"/>
          <w:szCs w:val="40"/>
        </w:rPr>
        <w:t>（2020—2035年）</w:t>
      </w:r>
    </w:p>
    <w:p>
      <w:pPr>
        <w:spacing w:line="560" w:lineRule="exact"/>
        <w:jc w:val="center"/>
        <w:rPr>
          <w:rFonts w:ascii="Times New Roman" w:hAnsi="Times New Roman" w:eastAsia="黑体"/>
          <w:sz w:val="32"/>
          <w:szCs w:val="32"/>
        </w:rPr>
      </w:pPr>
    </w:p>
    <w:p>
      <w:pPr>
        <w:spacing w:line="560" w:lineRule="exact"/>
        <w:jc w:val="center"/>
        <w:rPr>
          <w:rFonts w:ascii="Times New Roman" w:hAnsi="Times New Roman" w:eastAsia="黑体"/>
          <w:sz w:val="32"/>
          <w:szCs w:val="32"/>
        </w:rPr>
      </w:pPr>
    </w:p>
    <w:p>
      <w:pPr>
        <w:spacing w:line="560" w:lineRule="exact"/>
        <w:jc w:val="center"/>
        <w:rPr>
          <w:rFonts w:ascii="Times New Roman" w:hAnsi="Times New Roman" w:eastAsia="黑体"/>
          <w:sz w:val="32"/>
          <w:szCs w:val="32"/>
        </w:rPr>
      </w:pPr>
    </w:p>
    <w:p>
      <w:pPr>
        <w:spacing w:line="560" w:lineRule="exact"/>
        <w:jc w:val="center"/>
        <w:rPr>
          <w:rFonts w:ascii="Times New Roman" w:hAnsi="Times New Roman" w:eastAsia="黑体"/>
          <w:sz w:val="32"/>
          <w:szCs w:val="32"/>
        </w:rPr>
      </w:pPr>
    </w:p>
    <w:p>
      <w:pPr>
        <w:spacing w:line="560" w:lineRule="exact"/>
        <w:jc w:val="center"/>
        <w:rPr>
          <w:rFonts w:ascii="Times New Roman" w:hAnsi="Times New Roman" w:eastAsia="黑体"/>
          <w:sz w:val="32"/>
          <w:szCs w:val="32"/>
        </w:rPr>
      </w:pPr>
    </w:p>
    <w:p>
      <w:pPr>
        <w:spacing w:line="560" w:lineRule="exact"/>
        <w:jc w:val="center"/>
        <w:rPr>
          <w:rFonts w:ascii="Times New Roman" w:hAnsi="Times New Roman" w:eastAsia="黑体"/>
          <w:sz w:val="32"/>
          <w:szCs w:val="32"/>
        </w:rPr>
      </w:pPr>
    </w:p>
    <w:p>
      <w:pPr>
        <w:spacing w:line="560" w:lineRule="exact"/>
        <w:jc w:val="center"/>
        <w:rPr>
          <w:rFonts w:ascii="Times New Roman" w:hAnsi="Times New Roman" w:eastAsia="黑体"/>
          <w:sz w:val="32"/>
          <w:szCs w:val="32"/>
        </w:rPr>
      </w:pPr>
    </w:p>
    <w:p>
      <w:pPr>
        <w:spacing w:line="560" w:lineRule="exact"/>
        <w:jc w:val="center"/>
        <w:rPr>
          <w:rFonts w:ascii="Times New Roman" w:hAnsi="Times New Roman" w:eastAsia="黑体"/>
          <w:sz w:val="32"/>
          <w:szCs w:val="32"/>
        </w:rPr>
      </w:pPr>
    </w:p>
    <w:p>
      <w:pPr>
        <w:spacing w:line="560" w:lineRule="exact"/>
        <w:jc w:val="center"/>
        <w:rPr>
          <w:rFonts w:ascii="Times New Roman" w:hAnsi="Times New Roman" w:eastAsia="黑体"/>
          <w:sz w:val="32"/>
          <w:szCs w:val="32"/>
        </w:rPr>
      </w:pPr>
    </w:p>
    <w:p>
      <w:pPr>
        <w:spacing w:line="560" w:lineRule="exact"/>
        <w:jc w:val="center"/>
        <w:rPr>
          <w:rFonts w:ascii="Times New Roman" w:hAnsi="Times New Roman" w:eastAsia="黑体"/>
          <w:sz w:val="32"/>
          <w:szCs w:val="32"/>
        </w:rPr>
      </w:pPr>
    </w:p>
    <w:p>
      <w:pPr>
        <w:spacing w:line="560" w:lineRule="exact"/>
        <w:jc w:val="center"/>
        <w:rPr>
          <w:rFonts w:ascii="Times New Roman" w:hAnsi="Times New Roman" w:eastAsia="黑体"/>
          <w:sz w:val="32"/>
          <w:szCs w:val="32"/>
        </w:rPr>
      </w:pPr>
    </w:p>
    <w:p>
      <w:pPr>
        <w:spacing w:line="560" w:lineRule="exact"/>
        <w:jc w:val="center"/>
        <w:rPr>
          <w:rFonts w:ascii="Times New Roman" w:hAnsi="Times New Roman" w:eastAsia="黑体"/>
          <w:sz w:val="32"/>
          <w:szCs w:val="32"/>
        </w:rPr>
      </w:pPr>
    </w:p>
    <w:p>
      <w:pPr>
        <w:spacing w:line="560" w:lineRule="exact"/>
        <w:ind w:left="178" w:leftChars="85" w:firstLine="3363" w:firstLineChars="1051"/>
        <w:rPr>
          <w:rFonts w:ascii="Times New Roman" w:hAnsi="Times New Roman" w:eastAsia="黑体"/>
          <w:sz w:val="32"/>
          <w:szCs w:val="32"/>
        </w:rPr>
      </w:pPr>
    </w:p>
    <w:p>
      <w:pPr>
        <w:spacing w:line="560" w:lineRule="exact"/>
        <w:ind w:left="178" w:leftChars="85" w:firstLine="3363" w:firstLineChars="1051"/>
        <w:rPr>
          <w:rFonts w:ascii="Times New Roman" w:hAnsi="Times New Roman" w:eastAsia="黑体"/>
          <w:sz w:val="32"/>
          <w:szCs w:val="32"/>
        </w:rPr>
      </w:pPr>
    </w:p>
    <w:p>
      <w:pPr>
        <w:spacing w:line="560" w:lineRule="exact"/>
        <w:ind w:firstLine="640" w:firstLineChars="200"/>
        <w:rPr>
          <w:rFonts w:ascii="Times New Roman" w:hAnsi="Times New Roman" w:eastAsia="仿宋_GB2312"/>
          <w:sz w:val="32"/>
          <w:szCs w:val="32"/>
        </w:rPr>
      </w:pPr>
    </w:p>
    <w:p>
      <w:pPr>
        <w:spacing w:line="560" w:lineRule="exact"/>
        <w:ind w:firstLine="640" w:firstLineChars="200"/>
        <w:rPr>
          <w:rFonts w:ascii="Times New Roman" w:hAnsi="Times New Roman" w:eastAsia="仿宋_GB2312"/>
          <w:sz w:val="32"/>
          <w:szCs w:val="32"/>
        </w:rPr>
      </w:pPr>
    </w:p>
    <w:sdt>
      <w:sdtPr>
        <w:rPr>
          <w:rFonts w:ascii="Times New Roman" w:hAnsi="Times New Roman" w:eastAsia="宋体" w:cs="Times New Roman"/>
          <w:b w:val="0"/>
          <w:bCs w:val="0"/>
          <w:color w:val="auto"/>
          <w:kern w:val="2"/>
          <w:sz w:val="21"/>
          <w:szCs w:val="24"/>
          <w:lang w:val="zh-CN"/>
        </w:rPr>
        <w:id w:val="-1356882999"/>
        <w:docPartObj>
          <w:docPartGallery w:val="Table of Contents"/>
          <w:docPartUnique/>
        </w:docPartObj>
      </w:sdtPr>
      <w:sdtEndPr>
        <w:rPr>
          <w:rFonts w:ascii="Times New Roman" w:hAnsi="Times New Roman" w:eastAsia="宋体" w:cs="Times New Roman"/>
          <w:b w:val="0"/>
          <w:bCs w:val="0"/>
          <w:color w:val="auto"/>
          <w:kern w:val="2"/>
          <w:sz w:val="21"/>
          <w:szCs w:val="24"/>
          <w:lang w:val="zh-CN"/>
        </w:rPr>
      </w:sdtEndPr>
      <w:sdtContent>
        <w:p>
          <w:pPr>
            <w:pStyle w:val="10"/>
            <w:spacing w:line="380" w:lineRule="exact"/>
            <w:jc w:val="center"/>
            <w:rPr>
              <w:rFonts w:ascii="Times New Roman" w:hAnsi="Times New Roman" w:eastAsia="黑体"/>
              <w:b w:val="0"/>
              <w:color w:val="auto"/>
              <w:sz w:val="36"/>
              <w:szCs w:val="32"/>
            </w:rPr>
          </w:pPr>
          <w:r>
            <w:rPr>
              <w:rFonts w:ascii="Times New Roman" w:hAnsi="Times New Roman" w:eastAsia="黑体"/>
              <w:b w:val="0"/>
              <w:color w:val="auto"/>
              <w:sz w:val="36"/>
              <w:szCs w:val="32"/>
              <w:lang w:val="zh-CN"/>
            </w:rPr>
            <w:t>目</w:t>
          </w:r>
          <w:r>
            <w:rPr>
              <w:rFonts w:hint="eastAsia" w:ascii="Times New Roman" w:hAnsi="Times New Roman" w:eastAsia="黑体"/>
              <w:b w:val="0"/>
              <w:color w:val="auto"/>
              <w:sz w:val="36"/>
              <w:szCs w:val="32"/>
              <w:lang w:val="zh-CN"/>
            </w:rPr>
            <w:t xml:space="preserve"> </w:t>
          </w:r>
          <w:r>
            <w:rPr>
              <w:rFonts w:ascii="Times New Roman" w:hAnsi="Times New Roman" w:eastAsia="黑体"/>
              <w:b w:val="0"/>
              <w:color w:val="auto"/>
              <w:sz w:val="36"/>
              <w:szCs w:val="32"/>
              <w:lang w:val="zh-CN"/>
            </w:rPr>
            <w:t>录</w:t>
          </w:r>
        </w:p>
        <w:p>
          <w:pPr>
            <w:pStyle w:val="5"/>
            <w:tabs>
              <w:tab w:val="right" w:leader="dot" w:pos="8296"/>
            </w:tabs>
            <w:spacing w:line="380" w:lineRule="exact"/>
            <w:rPr>
              <w:rFonts w:asciiTheme="minorHAnsi" w:hAnsiTheme="minorHAnsi" w:eastAsiaTheme="minorEastAsia" w:cstheme="minorBidi"/>
              <w:sz w:val="28"/>
              <w:szCs w:val="22"/>
            </w:rPr>
          </w:pPr>
          <w:r>
            <w:rPr>
              <w:rFonts w:ascii="Times New Roman" w:hAnsi="Times New Roman"/>
              <w:sz w:val="36"/>
            </w:rPr>
            <w:fldChar w:fldCharType="begin"/>
          </w:r>
          <w:r>
            <w:rPr>
              <w:rFonts w:ascii="Times New Roman" w:hAnsi="Times New Roman"/>
              <w:sz w:val="36"/>
            </w:rPr>
            <w:instrText xml:space="preserve"> TOC \o "1-3" \h \z \u </w:instrText>
          </w:r>
          <w:r>
            <w:rPr>
              <w:rFonts w:ascii="Times New Roman" w:hAnsi="Times New Roman"/>
              <w:sz w:val="36"/>
            </w:rPr>
            <w:fldChar w:fldCharType="separate"/>
          </w:r>
          <w:r>
            <w:fldChar w:fldCharType="begin"/>
          </w:r>
          <w:r>
            <w:instrText xml:space="preserve"> HYPERLINK \l "_Toc59625468" </w:instrText>
          </w:r>
          <w:r>
            <w:fldChar w:fldCharType="separate"/>
          </w:r>
          <w:r>
            <w:rPr>
              <w:rStyle w:val="9"/>
              <w:rFonts w:hint="eastAsia" w:ascii="Times New Roman" w:hAnsi="Times New Roman" w:eastAsia="黑体" w:cs="黑体"/>
              <w:sz w:val="28"/>
            </w:rPr>
            <w:t>一、奋力打造走在前列的高水平创新型县</w:t>
          </w:r>
          <w:r>
            <w:rPr>
              <w:sz w:val="28"/>
            </w:rPr>
            <w:tab/>
          </w:r>
          <w:r>
            <w:rPr>
              <w:sz w:val="28"/>
            </w:rPr>
            <w:fldChar w:fldCharType="begin"/>
          </w:r>
          <w:r>
            <w:rPr>
              <w:sz w:val="28"/>
            </w:rPr>
            <w:instrText xml:space="preserve"> PAGEREF _Toc59625468 \h </w:instrText>
          </w:r>
          <w:r>
            <w:rPr>
              <w:sz w:val="28"/>
            </w:rPr>
            <w:fldChar w:fldCharType="separate"/>
          </w:r>
          <w:r>
            <w:rPr>
              <w:sz w:val="28"/>
            </w:rPr>
            <w:t>5</w:t>
          </w:r>
          <w:r>
            <w:rPr>
              <w:sz w:val="28"/>
            </w:rPr>
            <w:fldChar w:fldCharType="end"/>
          </w:r>
          <w:r>
            <w:rPr>
              <w:sz w:val="28"/>
            </w:rPr>
            <w:fldChar w:fldCharType="end"/>
          </w:r>
        </w:p>
        <w:p>
          <w:pPr>
            <w:pStyle w:val="6"/>
            <w:tabs>
              <w:tab w:val="right" w:leader="dot" w:pos="8296"/>
            </w:tabs>
            <w:spacing w:line="380" w:lineRule="exact"/>
            <w:rPr>
              <w:rFonts w:asciiTheme="minorHAnsi" w:hAnsiTheme="minorHAnsi" w:eastAsiaTheme="minorEastAsia" w:cstheme="minorBidi"/>
              <w:sz w:val="28"/>
              <w:szCs w:val="22"/>
            </w:rPr>
          </w:pPr>
          <w:r>
            <w:fldChar w:fldCharType="begin"/>
          </w:r>
          <w:r>
            <w:instrText xml:space="preserve"> HYPERLINK \l "_Toc59625469" </w:instrText>
          </w:r>
          <w:r>
            <w:fldChar w:fldCharType="separate"/>
          </w:r>
          <w:r>
            <w:rPr>
              <w:rStyle w:val="9"/>
              <w:rFonts w:hint="eastAsia" w:ascii="Times New Roman" w:hAnsi="Times New Roman" w:eastAsia="楷体_GB2312" w:cs="楷体_GB2312"/>
              <w:bCs/>
              <w:sz w:val="28"/>
            </w:rPr>
            <w:t>（一）现实基础</w:t>
          </w:r>
          <w:r>
            <w:rPr>
              <w:sz w:val="28"/>
            </w:rPr>
            <w:tab/>
          </w:r>
          <w:r>
            <w:rPr>
              <w:sz w:val="28"/>
            </w:rPr>
            <w:fldChar w:fldCharType="begin"/>
          </w:r>
          <w:r>
            <w:rPr>
              <w:sz w:val="28"/>
            </w:rPr>
            <w:instrText xml:space="preserve"> PAGEREF _Toc59625469 \h </w:instrText>
          </w:r>
          <w:r>
            <w:rPr>
              <w:sz w:val="28"/>
            </w:rPr>
            <w:fldChar w:fldCharType="separate"/>
          </w:r>
          <w:r>
            <w:rPr>
              <w:sz w:val="28"/>
            </w:rPr>
            <w:t>5</w:t>
          </w:r>
          <w:r>
            <w:rPr>
              <w:sz w:val="28"/>
            </w:rPr>
            <w:fldChar w:fldCharType="end"/>
          </w:r>
          <w:r>
            <w:rPr>
              <w:sz w:val="28"/>
            </w:rPr>
            <w:fldChar w:fldCharType="end"/>
          </w:r>
        </w:p>
        <w:p>
          <w:pPr>
            <w:pStyle w:val="6"/>
            <w:tabs>
              <w:tab w:val="right" w:leader="dot" w:pos="8296"/>
            </w:tabs>
            <w:spacing w:line="380" w:lineRule="exact"/>
            <w:rPr>
              <w:rFonts w:asciiTheme="minorHAnsi" w:hAnsiTheme="minorHAnsi" w:eastAsiaTheme="minorEastAsia" w:cstheme="minorBidi"/>
              <w:sz w:val="28"/>
              <w:szCs w:val="22"/>
            </w:rPr>
          </w:pPr>
          <w:r>
            <w:fldChar w:fldCharType="begin"/>
          </w:r>
          <w:r>
            <w:instrText xml:space="preserve"> HYPERLINK \l "_Toc59625470" </w:instrText>
          </w:r>
          <w:r>
            <w:fldChar w:fldCharType="separate"/>
          </w:r>
          <w:r>
            <w:rPr>
              <w:rStyle w:val="9"/>
              <w:rFonts w:hint="eastAsia" w:ascii="Times New Roman" w:hAnsi="Times New Roman" w:eastAsia="楷体_GB2312" w:cs="楷体_GB2312"/>
              <w:bCs/>
              <w:sz w:val="28"/>
            </w:rPr>
            <w:t>（二）指导思想</w:t>
          </w:r>
          <w:r>
            <w:rPr>
              <w:sz w:val="28"/>
            </w:rPr>
            <w:tab/>
          </w:r>
          <w:r>
            <w:rPr>
              <w:sz w:val="28"/>
            </w:rPr>
            <w:fldChar w:fldCharType="begin"/>
          </w:r>
          <w:r>
            <w:rPr>
              <w:sz w:val="28"/>
            </w:rPr>
            <w:instrText xml:space="preserve"> PAGEREF _Toc59625470 \h </w:instrText>
          </w:r>
          <w:r>
            <w:rPr>
              <w:sz w:val="28"/>
            </w:rPr>
            <w:fldChar w:fldCharType="separate"/>
          </w:r>
          <w:r>
            <w:rPr>
              <w:sz w:val="28"/>
            </w:rPr>
            <w:t>6</w:t>
          </w:r>
          <w:r>
            <w:rPr>
              <w:sz w:val="28"/>
            </w:rPr>
            <w:fldChar w:fldCharType="end"/>
          </w:r>
          <w:r>
            <w:rPr>
              <w:sz w:val="28"/>
            </w:rPr>
            <w:fldChar w:fldCharType="end"/>
          </w:r>
        </w:p>
        <w:p>
          <w:pPr>
            <w:pStyle w:val="6"/>
            <w:tabs>
              <w:tab w:val="right" w:leader="dot" w:pos="8296"/>
            </w:tabs>
            <w:spacing w:line="380" w:lineRule="exact"/>
            <w:rPr>
              <w:rFonts w:asciiTheme="minorHAnsi" w:hAnsiTheme="minorHAnsi" w:eastAsiaTheme="minorEastAsia" w:cstheme="minorBidi"/>
              <w:sz w:val="28"/>
              <w:szCs w:val="22"/>
            </w:rPr>
          </w:pPr>
          <w:r>
            <w:fldChar w:fldCharType="begin"/>
          </w:r>
          <w:r>
            <w:instrText xml:space="preserve"> HYPERLINK \l "_Toc59625471" </w:instrText>
          </w:r>
          <w:r>
            <w:fldChar w:fldCharType="separate"/>
          </w:r>
          <w:r>
            <w:rPr>
              <w:rStyle w:val="9"/>
              <w:rFonts w:hint="eastAsia" w:ascii="Times New Roman" w:hAnsi="Times New Roman" w:eastAsia="楷体_GB2312" w:cs="楷体_GB2312"/>
              <w:bCs/>
              <w:sz w:val="28"/>
            </w:rPr>
            <w:t>（三）基本原则</w:t>
          </w:r>
          <w:r>
            <w:rPr>
              <w:sz w:val="28"/>
            </w:rPr>
            <w:tab/>
          </w:r>
          <w:r>
            <w:rPr>
              <w:sz w:val="28"/>
            </w:rPr>
            <w:fldChar w:fldCharType="begin"/>
          </w:r>
          <w:r>
            <w:rPr>
              <w:sz w:val="28"/>
            </w:rPr>
            <w:instrText xml:space="preserve"> PAGEREF _Toc59625471 \h </w:instrText>
          </w:r>
          <w:r>
            <w:rPr>
              <w:sz w:val="28"/>
            </w:rPr>
            <w:fldChar w:fldCharType="separate"/>
          </w:r>
          <w:r>
            <w:rPr>
              <w:sz w:val="28"/>
            </w:rPr>
            <w:t>7</w:t>
          </w:r>
          <w:r>
            <w:rPr>
              <w:sz w:val="28"/>
            </w:rPr>
            <w:fldChar w:fldCharType="end"/>
          </w:r>
          <w:r>
            <w:rPr>
              <w:sz w:val="28"/>
            </w:rPr>
            <w:fldChar w:fldCharType="end"/>
          </w:r>
        </w:p>
        <w:p>
          <w:pPr>
            <w:pStyle w:val="6"/>
            <w:tabs>
              <w:tab w:val="right" w:leader="dot" w:pos="8296"/>
            </w:tabs>
            <w:spacing w:line="380" w:lineRule="exact"/>
            <w:rPr>
              <w:rFonts w:asciiTheme="minorHAnsi" w:hAnsiTheme="minorHAnsi" w:eastAsiaTheme="minorEastAsia" w:cstheme="minorBidi"/>
              <w:sz w:val="28"/>
              <w:szCs w:val="22"/>
            </w:rPr>
          </w:pPr>
          <w:r>
            <w:fldChar w:fldCharType="begin"/>
          </w:r>
          <w:r>
            <w:instrText xml:space="preserve"> HYPERLINK \l "_Toc59625472" </w:instrText>
          </w:r>
          <w:r>
            <w:fldChar w:fldCharType="separate"/>
          </w:r>
          <w:r>
            <w:rPr>
              <w:rStyle w:val="9"/>
              <w:rFonts w:hint="eastAsia" w:ascii="Times New Roman" w:hAnsi="Times New Roman" w:eastAsia="楷体_GB2312" w:cs="楷体_GB2312"/>
              <w:bCs/>
              <w:sz w:val="28"/>
            </w:rPr>
            <w:t>（四）发展目标</w:t>
          </w:r>
          <w:r>
            <w:rPr>
              <w:sz w:val="28"/>
            </w:rPr>
            <w:tab/>
          </w:r>
          <w:r>
            <w:rPr>
              <w:sz w:val="28"/>
            </w:rPr>
            <w:fldChar w:fldCharType="begin"/>
          </w:r>
          <w:r>
            <w:rPr>
              <w:sz w:val="28"/>
            </w:rPr>
            <w:instrText xml:space="preserve"> PAGEREF _Toc59625472 \h </w:instrText>
          </w:r>
          <w:r>
            <w:rPr>
              <w:sz w:val="28"/>
            </w:rPr>
            <w:fldChar w:fldCharType="separate"/>
          </w:r>
          <w:r>
            <w:rPr>
              <w:sz w:val="28"/>
            </w:rPr>
            <w:t>8</w:t>
          </w:r>
          <w:r>
            <w:rPr>
              <w:sz w:val="28"/>
            </w:rPr>
            <w:fldChar w:fldCharType="end"/>
          </w:r>
          <w:r>
            <w:rPr>
              <w:sz w:val="28"/>
            </w:rPr>
            <w:fldChar w:fldCharType="end"/>
          </w:r>
        </w:p>
        <w:p>
          <w:pPr>
            <w:pStyle w:val="5"/>
            <w:tabs>
              <w:tab w:val="right" w:leader="dot" w:pos="8296"/>
            </w:tabs>
            <w:spacing w:line="380" w:lineRule="exact"/>
            <w:rPr>
              <w:rFonts w:asciiTheme="minorHAnsi" w:hAnsiTheme="minorHAnsi" w:eastAsiaTheme="minorEastAsia" w:cstheme="minorBidi"/>
              <w:sz w:val="28"/>
              <w:szCs w:val="22"/>
            </w:rPr>
          </w:pPr>
          <w:r>
            <w:fldChar w:fldCharType="begin"/>
          </w:r>
          <w:r>
            <w:instrText xml:space="preserve"> HYPERLINK \l "_Toc59625473" </w:instrText>
          </w:r>
          <w:r>
            <w:fldChar w:fldCharType="separate"/>
          </w:r>
          <w:r>
            <w:rPr>
              <w:rStyle w:val="9"/>
              <w:rFonts w:hint="eastAsia" w:ascii="Times New Roman" w:hAnsi="Times New Roman" w:eastAsia="黑体" w:cs="黑体"/>
              <w:sz w:val="28"/>
            </w:rPr>
            <w:t>二、加快构建高能级平台体系，形成“</w:t>
          </w:r>
          <w:r>
            <w:rPr>
              <w:rStyle w:val="9"/>
              <w:rFonts w:ascii="Times New Roman" w:hAnsi="Times New Roman" w:eastAsia="黑体" w:cs="黑体"/>
              <w:sz w:val="28"/>
            </w:rPr>
            <w:t>1+4+N</w:t>
          </w:r>
          <w:r>
            <w:rPr>
              <w:rStyle w:val="9"/>
              <w:rFonts w:hint="eastAsia" w:ascii="Times New Roman" w:hAnsi="Times New Roman" w:eastAsia="黑体" w:cs="黑体"/>
              <w:sz w:val="28"/>
            </w:rPr>
            <w:t>”科技创新新空间</w:t>
          </w:r>
          <w:r>
            <w:rPr>
              <w:sz w:val="28"/>
            </w:rPr>
            <w:tab/>
          </w:r>
          <w:r>
            <w:rPr>
              <w:sz w:val="28"/>
            </w:rPr>
            <w:fldChar w:fldCharType="begin"/>
          </w:r>
          <w:r>
            <w:rPr>
              <w:sz w:val="28"/>
            </w:rPr>
            <w:instrText xml:space="preserve"> PAGEREF _Toc59625473 \h </w:instrText>
          </w:r>
          <w:r>
            <w:rPr>
              <w:sz w:val="28"/>
            </w:rPr>
            <w:fldChar w:fldCharType="separate"/>
          </w:r>
          <w:r>
            <w:rPr>
              <w:sz w:val="28"/>
            </w:rPr>
            <w:t>9</w:t>
          </w:r>
          <w:r>
            <w:rPr>
              <w:sz w:val="28"/>
            </w:rPr>
            <w:fldChar w:fldCharType="end"/>
          </w:r>
          <w:r>
            <w:rPr>
              <w:sz w:val="28"/>
            </w:rPr>
            <w:fldChar w:fldCharType="end"/>
          </w:r>
        </w:p>
        <w:p>
          <w:pPr>
            <w:pStyle w:val="6"/>
            <w:tabs>
              <w:tab w:val="right" w:leader="dot" w:pos="8296"/>
            </w:tabs>
            <w:spacing w:line="380" w:lineRule="exact"/>
            <w:rPr>
              <w:rFonts w:asciiTheme="minorHAnsi" w:hAnsiTheme="minorHAnsi" w:eastAsiaTheme="minorEastAsia" w:cstheme="minorBidi"/>
              <w:sz w:val="28"/>
              <w:szCs w:val="22"/>
            </w:rPr>
          </w:pPr>
          <w:r>
            <w:fldChar w:fldCharType="begin"/>
          </w:r>
          <w:r>
            <w:instrText xml:space="preserve"> HYPERLINK \l "_Toc59625474" </w:instrText>
          </w:r>
          <w:r>
            <w:fldChar w:fldCharType="separate"/>
          </w:r>
          <w:r>
            <w:rPr>
              <w:rStyle w:val="9"/>
              <w:rFonts w:hint="eastAsia" w:ascii="Times New Roman" w:hAnsi="Times New Roman" w:eastAsia="楷体_GB2312" w:cs="楷体_GB2312"/>
              <w:sz w:val="28"/>
            </w:rPr>
            <w:t>（一）“</w:t>
          </w:r>
          <w:r>
            <w:rPr>
              <w:rStyle w:val="9"/>
              <w:rFonts w:ascii="Times New Roman" w:hAnsi="Times New Roman" w:eastAsia="楷体_GB2312" w:cs="楷体_GB2312"/>
              <w:sz w:val="28"/>
            </w:rPr>
            <w:t>1</w:t>
          </w:r>
          <w:r>
            <w:rPr>
              <w:rStyle w:val="9"/>
              <w:rFonts w:hint="eastAsia" w:ascii="Times New Roman" w:hAnsi="Times New Roman" w:eastAsia="楷体_GB2312" w:cs="楷体_GB2312"/>
              <w:sz w:val="28"/>
            </w:rPr>
            <w:t>”——打造面向全球的绿色创新新引擎</w:t>
          </w:r>
          <w:r>
            <w:rPr>
              <w:sz w:val="28"/>
            </w:rPr>
            <w:tab/>
          </w:r>
          <w:r>
            <w:rPr>
              <w:sz w:val="28"/>
            </w:rPr>
            <w:fldChar w:fldCharType="begin"/>
          </w:r>
          <w:r>
            <w:rPr>
              <w:sz w:val="28"/>
            </w:rPr>
            <w:instrText xml:space="preserve"> PAGEREF _Toc59625474 \h </w:instrText>
          </w:r>
          <w:r>
            <w:rPr>
              <w:sz w:val="28"/>
            </w:rPr>
            <w:fldChar w:fldCharType="separate"/>
          </w:r>
          <w:r>
            <w:rPr>
              <w:sz w:val="28"/>
            </w:rPr>
            <w:t>10</w:t>
          </w:r>
          <w:r>
            <w:rPr>
              <w:sz w:val="28"/>
            </w:rPr>
            <w:fldChar w:fldCharType="end"/>
          </w:r>
          <w:r>
            <w:rPr>
              <w:sz w:val="28"/>
            </w:rPr>
            <w:fldChar w:fldCharType="end"/>
          </w:r>
        </w:p>
        <w:p>
          <w:pPr>
            <w:pStyle w:val="6"/>
            <w:tabs>
              <w:tab w:val="right" w:leader="dot" w:pos="8296"/>
            </w:tabs>
            <w:spacing w:line="380" w:lineRule="exact"/>
            <w:rPr>
              <w:rFonts w:asciiTheme="minorHAnsi" w:hAnsiTheme="minorHAnsi" w:eastAsiaTheme="minorEastAsia" w:cstheme="minorBidi"/>
              <w:sz w:val="28"/>
              <w:szCs w:val="22"/>
            </w:rPr>
          </w:pPr>
          <w:r>
            <w:fldChar w:fldCharType="begin"/>
          </w:r>
          <w:r>
            <w:instrText xml:space="preserve"> HYPERLINK \l "_Toc59625475" </w:instrText>
          </w:r>
          <w:r>
            <w:fldChar w:fldCharType="separate"/>
          </w:r>
          <w:r>
            <w:rPr>
              <w:rStyle w:val="9"/>
              <w:rFonts w:hint="eastAsia" w:ascii="Times New Roman" w:hAnsi="Times New Roman" w:eastAsia="楷体_GB2312" w:cs="楷体_GB2312"/>
              <w:sz w:val="28"/>
            </w:rPr>
            <w:t>（二）</w:t>
          </w:r>
          <w:r>
            <w:rPr>
              <w:rStyle w:val="9"/>
              <w:rFonts w:ascii="Times New Roman" w:hAnsi="Times New Roman" w:eastAsia="楷体_GB2312" w:cs="楷体_GB2312"/>
              <w:sz w:val="28"/>
            </w:rPr>
            <w:t>“4</w:t>
          </w:r>
          <w:r>
            <w:rPr>
              <w:rStyle w:val="9"/>
              <w:rFonts w:hint="eastAsia" w:ascii="Times New Roman" w:hAnsi="Times New Roman" w:eastAsia="楷体_GB2312" w:cs="楷体_GB2312"/>
              <w:sz w:val="28"/>
            </w:rPr>
            <w:t>”——构建“四区一体</w:t>
          </w:r>
          <w:r>
            <w:rPr>
              <w:rStyle w:val="9"/>
              <w:rFonts w:ascii="Times New Roman" w:hAnsi="Times New Roman" w:eastAsia="楷体_GB2312" w:cs="楷体_GB2312"/>
              <w:sz w:val="28"/>
            </w:rPr>
            <w:t>”</w:t>
          </w:r>
          <w:r>
            <w:rPr>
              <w:rStyle w:val="9"/>
              <w:rFonts w:hint="eastAsia" w:ascii="Times New Roman" w:hAnsi="Times New Roman" w:eastAsia="楷体_GB2312" w:cs="楷体_GB2312"/>
              <w:sz w:val="28"/>
            </w:rPr>
            <w:t>协同创新示范带</w:t>
          </w:r>
          <w:r>
            <w:rPr>
              <w:sz w:val="28"/>
            </w:rPr>
            <w:tab/>
          </w:r>
          <w:r>
            <w:rPr>
              <w:sz w:val="28"/>
            </w:rPr>
            <w:fldChar w:fldCharType="begin"/>
          </w:r>
          <w:r>
            <w:rPr>
              <w:sz w:val="28"/>
            </w:rPr>
            <w:instrText xml:space="preserve"> PAGEREF _Toc59625475 \h </w:instrText>
          </w:r>
          <w:r>
            <w:rPr>
              <w:sz w:val="28"/>
            </w:rPr>
            <w:fldChar w:fldCharType="separate"/>
          </w:r>
          <w:r>
            <w:rPr>
              <w:sz w:val="28"/>
            </w:rPr>
            <w:t>11</w:t>
          </w:r>
          <w:r>
            <w:rPr>
              <w:sz w:val="28"/>
            </w:rPr>
            <w:fldChar w:fldCharType="end"/>
          </w:r>
          <w:r>
            <w:rPr>
              <w:sz w:val="28"/>
            </w:rPr>
            <w:fldChar w:fldCharType="end"/>
          </w:r>
        </w:p>
        <w:p>
          <w:pPr>
            <w:pStyle w:val="6"/>
            <w:tabs>
              <w:tab w:val="right" w:leader="dot" w:pos="8296"/>
            </w:tabs>
            <w:spacing w:line="380" w:lineRule="exact"/>
            <w:rPr>
              <w:rFonts w:asciiTheme="minorHAnsi" w:hAnsiTheme="minorHAnsi" w:eastAsiaTheme="minorEastAsia" w:cstheme="minorBidi"/>
              <w:sz w:val="28"/>
              <w:szCs w:val="22"/>
            </w:rPr>
          </w:pPr>
          <w:r>
            <w:fldChar w:fldCharType="begin"/>
          </w:r>
          <w:r>
            <w:instrText xml:space="preserve"> HYPERLINK \l "_Toc59625476" </w:instrText>
          </w:r>
          <w:r>
            <w:fldChar w:fldCharType="separate"/>
          </w:r>
          <w:r>
            <w:rPr>
              <w:rStyle w:val="9"/>
              <w:rFonts w:hint="eastAsia" w:ascii="Times New Roman" w:hAnsi="Times New Roman" w:eastAsia="楷体_GB2312" w:cs="楷体_GB2312"/>
              <w:sz w:val="28"/>
            </w:rPr>
            <w:t>（三）</w:t>
          </w:r>
          <w:r>
            <w:rPr>
              <w:rStyle w:val="9"/>
              <w:rFonts w:ascii="Times New Roman" w:hAnsi="Times New Roman" w:eastAsia="楷体_GB2312" w:cs="楷体_GB2312"/>
              <w:sz w:val="28"/>
            </w:rPr>
            <w:t>“N</w:t>
          </w:r>
          <w:r>
            <w:rPr>
              <w:rStyle w:val="9"/>
              <w:rFonts w:hint="eastAsia" w:ascii="Times New Roman" w:hAnsi="Times New Roman" w:eastAsia="楷体_GB2312" w:cs="楷体_GB2312"/>
              <w:sz w:val="28"/>
            </w:rPr>
            <w:t>”——构筑多节点联动支撑的创新网络</w:t>
          </w:r>
          <w:r>
            <w:rPr>
              <w:sz w:val="28"/>
            </w:rPr>
            <w:tab/>
          </w:r>
          <w:r>
            <w:rPr>
              <w:sz w:val="28"/>
            </w:rPr>
            <w:fldChar w:fldCharType="begin"/>
          </w:r>
          <w:r>
            <w:rPr>
              <w:sz w:val="28"/>
            </w:rPr>
            <w:instrText xml:space="preserve"> PAGEREF _Toc59625476 \h </w:instrText>
          </w:r>
          <w:r>
            <w:rPr>
              <w:sz w:val="28"/>
            </w:rPr>
            <w:fldChar w:fldCharType="separate"/>
          </w:r>
          <w:r>
            <w:rPr>
              <w:sz w:val="28"/>
            </w:rPr>
            <w:t>12</w:t>
          </w:r>
          <w:r>
            <w:rPr>
              <w:sz w:val="28"/>
            </w:rPr>
            <w:fldChar w:fldCharType="end"/>
          </w:r>
          <w:r>
            <w:rPr>
              <w:sz w:val="28"/>
            </w:rPr>
            <w:fldChar w:fldCharType="end"/>
          </w:r>
        </w:p>
        <w:p>
          <w:pPr>
            <w:pStyle w:val="5"/>
            <w:tabs>
              <w:tab w:val="right" w:leader="dot" w:pos="8296"/>
            </w:tabs>
            <w:spacing w:line="380" w:lineRule="exact"/>
            <w:rPr>
              <w:rFonts w:asciiTheme="minorHAnsi" w:hAnsiTheme="minorHAnsi" w:eastAsiaTheme="minorEastAsia" w:cstheme="minorBidi"/>
              <w:sz w:val="28"/>
              <w:szCs w:val="22"/>
            </w:rPr>
          </w:pPr>
          <w:r>
            <w:fldChar w:fldCharType="begin"/>
          </w:r>
          <w:r>
            <w:instrText xml:space="preserve"> HYPERLINK \l "_Toc59625477" </w:instrText>
          </w:r>
          <w:r>
            <w:fldChar w:fldCharType="separate"/>
          </w:r>
          <w:r>
            <w:rPr>
              <w:rStyle w:val="9"/>
              <w:rFonts w:hint="eastAsia" w:ascii="Times New Roman" w:hAnsi="Times New Roman" w:eastAsia="黑体"/>
              <w:sz w:val="28"/>
            </w:rPr>
            <w:t>三、组织实施“</w:t>
          </w:r>
          <w:r>
            <w:rPr>
              <w:rStyle w:val="9"/>
              <w:rFonts w:ascii="Times New Roman" w:hAnsi="Times New Roman" w:eastAsia="黑体"/>
              <w:sz w:val="28"/>
            </w:rPr>
            <w:t>334</w:t>
          </w:r>
          <w:r>
            <w:rPr>
              <w:rStyle w:val="9"/>
              <w:rFonts w:hint="eastAsia" w:ascii="Times New Roman" w:hAnsi="Times New Roman" w:eastAsia="黑体"/>
              <w:sz w:val="28"/>
            </w:rPr>
            <w:t>”重大科技攻关，抢占创新制高点</w:t>
          </w:r>
          <w:r>
            <w:rPr>
              <w:sz w:val="28"/>
            </w:rPr>
            <w:tab/>
          </w:r>
          <w:r>
            <w:rPr>
              <w:sz w:val="28"/>
            </w:rPr>
            <w:fldChar w:fldCharType="begin"/>
          </w:r>
          <w:r>
            <w:rPr>
              <w:sz w:val="28"/>
            </w:rPr>
            <w:instrText xml:space="preserve"> PAGEREF _Toc59625477 \h </w:instrText>
          </w:r>
          <w:r>
            <w:rPr>
              <w:sz w:val="28"/>
            </w:rPr>
            <w:fldChar w:fldCharType="separate"/>
          </w:r>
          <w:r>
            <w:rPr>
              <w:sz w:val="28"/>
            </w:rPr>
            <w:t>12</w:t>
          </w:r>
          <w:r>
            <w:rPr>
              <w:sz w:val="28"/>
            </w:rPr>
            <w:fldChar w:fldCharType="end"/>
          </w:r>
          <w:r>
            <w:rPr>
              <w:sz w:val="28"/>
            </w:rPr>
            <w:fldChar w:fldCharType="end"/>
          </w:r>
        </w:p>
        <w:p>
          <w:pPr>
            <w:pStyle w:val="6"/>
            <w:tabs>
              <w:tab w:val="right" w:leader="dot" w:pos="8296"/>
            </w:tabs>
            <w:spacing w:line="380" w:lineRule="exact"/>
            <w:rPr>
              <w:rFonts w:asciiTheme="minorHAnsi" w:hAnsiTheme="minorHAnsi" w:eastAsiaTheme="minorEastAsia" w:cstheme="minorBidi"/>
              <w:sz w:val="28"/>
              <w:szCs w:val="22"/>
            </w:rPr>
          </w:pPr>
          <w:r>
            <w:fldChar w:fldCharType="begin"/>
          </w:r>
          <w:r>
            <w:instrText xml:space="preserve"> HYPERLINK \l "_Toc59625478" </w:instrText>
          </w:r>
          <w:r>
            <w:fldChar w:fldCharType="separate"/>
          </w:r>
          <w:r>
            <w:rPr>
              <w:rStyle w:val="9"/>
              <w:rFonts w:hint="eastAsia" w:ascii="Times New Roman" w:hAnsi="Times New Roman" w:eastAsia="楷体_GB2312" w:cs="楷体"/>
              <w:sz w:val="28"/>
            </w:rPr>
            <w:t>（一）开展</w:t>
          </w:r>
          <w:r>
            <w:rPr>
              <w:rStyle w:val="9"/>
              <w:rFonts w:ascii="Times New Roman" w:hAnsi="Times New Roman" w:eastAsia="仿宋_GB2312" w:cs="仿宋"/>
              <w:sz w:val="28"/>
            </w:rPr>
            <w:t>“3+3”</w:t>
          </w:r>
          <w:r>
            <w:rPr>
              <w:rStyle w:val="9"/>
              <w:rFonts w:hint="eastAsia" w:ascii="Times New Roman" w:hAnsi="Times New Roman" w:eastAsia="楷体_GB2312" w:cs="楷体"/>
              <w:sz w:val="28"/>
            </w:rPr>
            <w:t>重点领域关键核心技术攻关</w:t>
          </w:r>
          <w:r>
            <w:rPr>
              <w:sz w:val="28"/>
            </w:rPr>
            <w:tab/>
          </w:r>
          <w:r>
            <w:rPr>
              <w:sz w:val="28"/>
            </w:rPr>
            <w:fldChar w:fldCharType="begin"/>
          </w:r>
          <w:r>
            <w:rPr>
              <w:sz w:val="28"/>
            </w:rPr>
            <w:instrText xml:space="preserve"> PAGEREF _Toc59625478 \h </w:instrText>
          </w:r>
          <w:r>
            <w:rPr>
              <w:sz w:val="28"/>
            </w:rPr>
            <w:fldChar w:fldCharType="separate"/>
          </w:r>
          <w:r>
            <w:rPr>
              <w:sz w:val="28"/>
            </w:rPr>
            <w:t>12</w:t>
          </w:r>
          <w:r>
            <w:rPr>
              <w:sz w:val="28"/>
            </w:rPr>
            <w:fldChar w:fldCharType="end"/>
          </w:r>
          <w:r>
            <w:rPr>
              <w:sz w:val="28"/>
            </w:rPr>
            <w:fldChar w:fldCharType="end"/>
          </w:r>
        </w:p>
        <w:p>
          <w:pPr>
            <w:pStyle w:val="6"/>
            <w:tabs>
              <w:tab w:val="right" w:leader="dot" w:pos="8296"/>
            </w:tabs>
            <w:spacing w:line="380" w:lineRule="exact"/>
            <w:rPr>
              <w:rFonts w:asciiTheme="minorHAnsi" w:hAnsiTheme="minorHAnsi" w:eastAsiaTheme="minorEastAsia" w:cstheme="minorBidi"/>
              <w:sz w:val="28"/>
              <w:szCs w:val="22"/>
            </w:rPr>
          </w:pPr>
          <w:r>
            <w:fldChar w:fldCharType="begin"/>
          </w:r>
          <w:r>
            <w:instrText xml:space="preserve"> HYPERLINK \l "_Toc59625479" </w:instrText>
          </w:r>
          <w:r>
            <w:fldChar w:fldCharType="separate"/>
          </w:r>
          <w:r>
            <w:rPr>
              <w:rStyle w:val="9"/>
              <w:rFonts w:hint="eastAsia" w:ascii="Times New Roman" w:hAnsi="Times New Roman" w:eastAsia="楷体_GB2312" w:cs="楷体"/>
              <w:sz w:val="28"/>
            </w:rPr>
            <w:t>（二）推动“</w:t>
          </w:r>
          <w:r>
            <w:rPr>
              <w:rStyle w:val="9"/>
              <w:rFonts w:ascii="Times New Roman" w:hAnsi="Times New Roman" w:eastAsia="楷体_GB2312" w:cs="楷体"/>
              <w:sz w:val="28"/>
            </w:rPr>
            <w:t>4</w:t>
          </w:r>
          <w:r>
            <w:rPr>
              <w:rStyle w:val="9"/>
              <w:rFonts w:hint="eastAsia" w:ascii="Times New Roman" w:hAnsi="Times New Roman" w:eastAsia="楷体_GB2312" w:cs="楷体"/>
              <w:sz w:val="28"/>
            </w:rPr>
            <w:t>”个重大场景和产业化应用示范</w:t>
          </w:r>
          <w:r>
            <w:rPr>
              <w:sz w:val="28"/>
            </w:rPr>
            <w:tab/>
          </w:r>
          <w:r>
            <w:rPr>
              <w:sz w:val="28"/>
            </w:rPr>
            <w:fldChar w:fldCharType="begin"/>
          </w:r>
          <w:r>
            <w:rPr>
              <w:sz w:val="28"/>
            </w:rPr>
            <w:instrText xml:space="preserve"> PAGEREF _Toc59625479 \h </w:instrText>
          </w:r>
          <w:r>
            <w:rPr>
              <w:sz w:val="28"/>
            </w:rPr>
            <w:fldChar w:fldCharType="separate"/>
          </w:r>
          <w:r>
            <w:rPr>
              <w:sz w:val="28"/>
            </w:rPr>
            <w:t>16</w:t>
          </w:r>
          <w:r>
            <w:rPr>
              <w:sz w:val="28"/>
            </w:rPr>
            <w:fldChar w:fldCharType="end"/>
          </w:r>
          <w:r>
            <w:rPr>
              <w:sz w:val="28"/>
            </w:rPr>
            <w:fldChar w:fldCharType="end"/>
          </w:r>
        </w:p>
        <w:p>
          <w:pPr>
            <w:pStyle w:val="6"/>
            <w:tabs>
              <w:tab w:val="right" w:leader="dot" w:pos="8296"/>
            </w:tabs>
            <w:spacing w:line="380" w:lineRule="exact"/>
            <w:rPr>
              <w:rFonts w:asciiTheme="minorHAnsi" w:hAnsiTheme="minorHAnsi" w:eastAsiaTheme="minorEastAsia" w:cstheme="minorBidi"/>
              <w:sz w:val="28"/>
              <w:szCs w:val="22"/>
            </w:rPr>
          </w:pPr>
          <w:r>
            <w:fldChar w:fldCharType="begin"/>
          </w:r>
          <w:r>
            <w:instrText xml:space="preserve"> HYPERLINK \l "_Toc59625480" </w:instrText>
          </w:r>
          <w:r>
            <w:fldChar w:fldCharType="separate"/>
          </w:r>
          <w:r>
            <w:rPr>
              <w:rStyle w:val="9"/>
              <w:rFonts w:hint="eastAsia" w:ascii="Times New Roman" w:hAnsi="Times New Roman" w:eastAsia="楷体_GB2312" w:cs="楷体"/>
              <w:sz w:val="28"/>
            </w:rPr>
            <w:t>（三）加快推进重大标志性成果产出</w:t>
          </w:r>
          <w:r>
            <w:rPr>
              <w:sz w:val="28"/>
            </w:rPr>
            <w:tab/>
          </w:r>
          <w:r>
            <w:rPr>
              <w:sz w:val="28"/>
            </w:rPr>
            <w:fldChar w:fldCharType="begin"/>
          </w:r>
          <w:r>
            <w:rPr>
              <w:sz w:val="28"/>
            </w:rPr>
            <w:instrText xml:space="preserve"> PAGEREF _Toc59625480 \h </w:instrText>
          </w:r>
          <w:r>
            <w:rPr>
              <w:sz w:val="28"/>
            </w:rPr>
            <w:fldChar w:fldCharType="separate"/>
          </w:r>
          <w:r>
            <w:rPr>
              <w:sz w:val="28"/>
            </w:rPr>
            <w:t>17</w:t>
          </w:r>
          <w:r>
            <w:rPr>
              <w:sz w:val="28"/>
            </w:rPr>
            <w:fldChar w:fldCharType="end"/>
          </w:r>
          <w:r>
            <w:rPr>
              <w:sz w:val="28"/>
            </w:rPr>
            <w:fldChar w:fldCharType="end"/>
          </w:r>
        </w:p>
        <w:p>
          <w:pPr>
            <w:pStyle w:val="5"/>
            <w:tabs>
              <w:tab w:val="right" w:leader="dot" w:pos="8296"/>
            </w:tabs>
            <w:spacing w:line="380" w:lineRule="exact"/>
            <w:rPr>
              <w:rFonts w:asciiTheme="minorHAnsi" w:hAnsiTheme="minorHAnsi" w:eastAsiaTheme="minorEastAsia" w:cstheme="minorBidi"/>
              <w:sz w:val="28"/>
              <w:szCs w:val="22"/>
            </w:rPr>
          </w:pPr>
          <w:r>
            <w:fldChar w:fldCharType="begin"/>
          </w:r>
          <w:r>
            <w:instrText xml:space="preserve"> HYPERLINK \l "_Toc59625481" </w:instrText>
          </w:r>
          <w:r>
            <w:fldChar w:fldCharType="separate"/>
          </w:r>
          <w:r>
            <w:rPr>
              <w:rStyle w:val="9"/>
              <w:rFonts w:hint="eastAsia" w:ascii="Times New Roman" w:hAnsi="Times New Roman" w:eastAsia="黑体" w:cs="黑体"/>
              <w:sz w:val="28"/>
            </w:rPr>
            <w:t>四、大力培育高水平创新主体，构建现代产业体系</w:t>
          </w:r>
          <w:r>
            <w:rPr>
              <w:sz w:val="28"/>
            </w:rPr>
            <w:tab/>
          </w:r>
          <w:r>
            <w:rPr>
              <w:sz w:val="28"/>
            </w:rPr>
            <w:fldChar w:fldCharType="begin"/>
          </w:r>
          <w:r>
            <w:rPr>
              <w:sz w:val="28"/>
            </w:rPr>
            <w:instrText xml:space="preserve"> PAGEREF _Toc59625481 \h </w:instrText>
          </w:r>
          <w:r>
            <w:rPr>
              <w:sz w:val="28"/>
            </w:rPr>
            <w:fldChar w:fldCharType="separate"/>
          </w:r>
          <w:r>
            <w:rPr>
              <w:sz w:val="28"/>
            </w:rPr>
            <w:t>18</w:t>
          </w:r>
          <w:r>
            <w:rPr>
              <w:sz w:val="28"/>
            </w:rPr>
            <w:fldChar w:fldCharType="end"/>
          </w:r>
          <w:r>
            <w:rPr>
              <w:sz w:val="28"/>
            </w:rPr>
            <w:fldChar w:fldCharType="end"/>
          </w:r>
        </w:p>
        <w:p>
          <w:pPr>
            <w:pStyle w:val="6"/>
            <w:tabs>
              <w:tab w:val="right" w:leader="dot" w:pos="8296"/>
            </w:tabs>
            <w:spacing w:line="380" w:lineRule="exact"/>
            <w:rPr>
              <w:rFonts w:asciiTheme="minorHAnsi" w:hAnsiTheme="minorHAnsi" w:eastAsiaTheme="minorEastAsia" w:cstheme="minorBidi"/>
              <w:sz w:val="28"/>
              <w:szCs w:val="22"/>
            </w:rPr>
          </w:pPr>
          <w:r>
            <w:fldChar w:fldCharType="begin"/>
          </w:r>
          <w:r>
            <w:instrText xml:space="preserve"> HYPERLINK \l "_Toc59625482" </w:instrText>
          </w:r>
          <w:r>
            <w:fldChar w:fldCharType="separate"/>
          </w:r>
          <w:r>
            <w:rPr>
              <w:rStyle w:val="9"/>
              <w:rFonts w:hint="eastAsia" w:ascii="Times New Roman" w:hAnsi="Times New Roman" w:eastAsia="楷体_GB2312" w:cs="楷体_GB2312"/>
              <w:bCs/>
              <w:sz w:val="28"/>
            </w:rPr>
            <w:t>（一）完善企业技术创新体系</w:t>
          </w:r>
          <w:r>
            <w:rPr>
              <w:sz w:val="28"/>
            </w:rPr>
            <w:tab/>
          </w:r>
          <w:r>
            <w:rPr>
              <w:sz w:val="28"/>
            </w:rPr>
            <w:fldChar w:fldCharType="begin"/>
          </w:r>
          <w:r>
            <w:rPr>
              <w:sz w:val="28"/>
            </w:rPr>
            <w:instrText xml:space="preserve"> PAGEREF _Toc59625482 \h </w:instrText>
          </w:r>
          <w:r>
            <w:rPr>
              <w:sz w:val="28"/>
            </w:rPr>
            <w:fldChar w:fldCharType="separate"/>
          </w:r>
          <w:r>
            <w:rPr>
              <w:sz w:val="28"/>
            </w:rPr>
            <w:t>18</w:t>
          </w:r>
          <w:r>
            <w:rPr>
              <w:sz w:val="28"/>
            </w:rPr>
            <w:fldChar w:fldCharType="end"/>
          </w:r>
          <w:r>
            <w:rPr>
              <w:sz w:val="28"/>
            </w:rPr>
            <w:fldChar w:fldCharType="end"/>
          </w:r>
        </w:p>
        <w:p>
          <w:pPr>
            <w:pStyle w:val="6"/>
            <w:tabs>
              <w:tab w:val="right" w:leader="dot" w:pos="8296"/>
            </w:tabs>
            <w:spacing w:line="380" w:lineRule="exact"/>
            <w:rPr>
              <w:rFonts w:asciiTheme="minorHAnsi" w:hAnsiTheme="minorHAnsi" w:eastAsiaTheme="minorEastAsia" w:cstheme="minorBidi"/>
              <w:sz w:val="28"/>
              <w:szCs w:val="22"/>
            </w:rPr>
          </w:pPr>
          <w:r>
            <w:fldChar w:fldCharType="begin"/>
          </w:r>
          <w:r>
            <w:instrText xml:space="preserve"> HYPERLINK \l "_Toc59625483" </w:instrText>
          </w:r>
          <w:r>
            <w:fldChar w:fldCharType="separate"/>
          </w:r>
          <w:r>
            <w:rPr>
              <w:rStyle w:val="9"/>
              <w:rFonts w:hint="eastAsia" w:ascii="Times New Roman" w:hAnsi="Times New Roman" w:eastAsia="楷体_GB2312" w:cs="楷体_GB2312"/>
              <w:bCs/>
              <w:sz w:val="28"/>
            </w:rPr>
            <w:t>（二）建设高水平创新载体</w:t>
          </w:r>
          <w:r>
            <w:rPr>
              <w:sz w:val="28"/>
            </w:rPr>
            <w:tab/>
          </w:r>
          <w:r>
            <w:rPr>
              <w:sz w:val="28"/>
            </w:rPr>
            <w:fldChar w:fldCharType="begin"/>
          </w:r>
          <w:r>
            <w:rPr>
              <w:sz w:val="28"/>
            </w:rPr>
            <w:instrText xml:space="preserve"> PAGEREF _Toc59625483 \h </w:instrText>
          </w:r>
          <w:r>
            <w:rPr>
              <w:sz w:val="28"/>
            </w:rPr>
            <w:fldChar w:fldCharType="separate"/>
          </w:r>
          <w:r>
            <w:rPr>
              <w:sz w:val="28"/>
            </w:rPr>
            <w:t>18</w:t>
          </w:r>
          <w:r>
            <w:rPr>
              <w:sz w:val="28"/>
            </w:rPr>
            <w:fldChar w:fldCharType="end"/>
          </w:r>
          <w:r>
            <w:rPr>
              <w:sz w:val="28"/>
            </w:rPr>
            <w:fldChar w:fldCharType="end"/>
          </w:r>
        </w:p>
        <w:p>
          <w:pPr>
            <w:pStyle w:val="6"/>
            <w:tabs>
              <w:tab w:val="right" w:leader="dot" w:pos="8296"/>
            </w:tabs>
            <w:spacing w:line="380" w:lineRule="exact"/>
            <w:rPr>
              <w:rFonts w:asciiTheme="minorHAnsi" w:hAnsiTheme="minorHAnsi" w:eastAsiaTheme="minorEastAsia" w:cstheme="minorBidi"/>
              <w:sz w:val="28"/>
              <w:szCs w:val="22"/>
            </w:rPr>
          </w:pPr>
          <w:r>
            <w:fldChar w:fldCharType="begin"/>
          </w:r>
          <w:r>
            <w:instrText xml:space="preserve"> HYPERLINK \l "_Toc59625484" </w:instrText>
          </w:r>
          <w:r>
            <w:fldChar w:fldCharType="separate"/>
          </w:r>
          <w:r>
            <w:rPr>
              <w:rStyle w:val="9"/>
              <w:rFonts w:hint="eastAsia" w:ascii="Times New Roman" w:hAnsi="Times New Roman" w:eastAsia="楷体_GB2312" w:cs="楷体_GB2312"/>
              <w:bCs/>
              <w:sz w:val="28"/>
            </w:rPr>
            <w:t>（三）推动各类园区高质量发展</w:t>
          </w:r>
          <w:r>
            <w:rPr>
              <w:sz w:val="28"/>
            </w:rPr>
            <w:tab/>
          </w:r>
          <w:r>
            <w:rPr>
              <w:sz w:val="28"/>
            </w:rPr>
            <w:fldChar w:fldCharType="begin"/>
          </w:r>
          <w:r>
            <w:rPr>
              <w:sz w:val="28"/>
            </w:rPr>
            <w:instrText xml:space="preserve"> PAGEREF _Toc59625484 \h </w:instrText>
          </w:r>
          <w:r>
            <w:rPr>
              <w:sz w:val="28"/>
            </w:rPr>
            <w:fldChar w:fldCharType="separate"/>
          </w:r>
          <w:r>
            <w:rPr>
              <w:sz w:val="28"/>
            </w:rPr>
            <w:t>19</w:t>
          </w:r>
          <w:r>
            <w:rPr>
              <w:sz w:val="28"/>
            </w:rPr>
            <w:fldChar w:fldCharType="end"/>
          </w:r>
          <w:r>
            <w:rPr>
              <w:sz w:val="28"/>
            </w:rPr>
            <w:fldChar w:fldCharType="end"/>
          </w:r>
        </w:p>
        <w:p>
          <w:pPr>
            <w:pStyle w:val="6"/>
            <w:tabs>
              <w:tab w:val="right" w:leader="dot" w:pos="8296"/>
            </w:tabs>
            <w:spacing w:line="380" w:lineRule="exact"/>
            <w:rPr>
              <w:rFonts w:asciiTheme="minorHAnsi" w:hAnsiTheme="minorHAnsi" w:eastAsiaTheme="minorEastAsia" w:cstheme="minorBidi"/>
              <w:sz w:val="28"/>
              <w:szCs w:val="22"/>
            </w:rPr>
          </w:pPr>
          <w:r>
            <w:fldChar w:fldCharType="begin"/>
          </w:r>
          <w:r>
            <w:instrText xml:space="preserve"> HYPERLINK \l "_Toc59625485" </w:instrText>
          </w:r>
          <w:r>
            <w:fldChar w:fldCharType="separate"/>
          </w:r>
          <w:r>
            <w:rPr>
              <w:rStyle w:val="9"/>
              <w:rFonts w:hint="eastAsia" w:ascii="Times New Roman" w:hAnsi="Times New Roman" w:eastAsia="楷体_GB2312" w:cs="楷体_GB2312"/>
              <w:bCs/>
              <w:sz w:val="28"/>
            </w:rPr>
            <w:t>（四）打造重量级创新型产业集群</w:t>
          </w:r>
          <w:r>
            <w:rPr>
              <w:sz w:val="28"/>
            </w:rPr>
            <w:tab/>
          </w:r>
          <w:r>
            <w:rPr>
              <w:sz w:val="28"/>
            </w:rPr>
            <w:fldChar w:fldCharType="begin"/>
          </w:r>
          <w:r>
            <w:rPr>
              <w:sz w:val="28"/>
            </w:rPr>
            <w:instrText xml:space="preserve"> PAGEREF _Toc59625485 \h </w:instrText>
          </w:r>
          <w:r>
            <w:rPr>
              <w:sz w:val="28"/>
            </w:rPr>
            <w:fldChar w:fldCharType="separate"/>
          </w:r>
          <w:r>
            <w:rPr>
              <w:sz w:val="28"/>
            </w:rPr>
            <w:t>19</w:t>
          </w:r>
          <w:r>
            <w:rPr>
              <w:sz w:val="28"/>
            </w:rPr>
            <w:fldChar w:fldCharType="end"/>
          </w:r>
          <w:r>
            <w:rPr>
              <w:sz w:val="28"/>
            </w:rPr>
            <w:fldChar w:fldCharType="end"/>
          </w:r>
        </w:p>
        <w:p>
          <w:pPr>
            <w:pStyle w:val="5"/>
            <w:tabs>
              <w:tab w:val="right" w:leader="dot" w:pos="8296"/>
            </w:tabs>
            <w:spacing w:line="380" w:lineRule="exact"/>
            <w:rPr>
              <w:rFonts w:asciiTheme="minorHAnsi" w:hAnsiTheme="minorHAnsi" w:eastAsiaTheme="minorEastAsia" w:cstheme="minorBidi"/>
              <w:sz w:val="28"/>
              <w:szCs w:val="22"/>
            </w:rPr>
          </w:pPr>
          <w:r>
            <w:fldChar w:fldCharType="begin"/>
          </w:r>
          <w:r>
            <w:instrText xml:space="preserve"> HYPERLINK \l "_Toc59625486" </w:instrText>
          </w:r>
          <w:r>
            <w:fldChar w:fldCharType="separate"/>
          </w:r>
          <w:r>
            <w:rPr>
              <w:rStyle w:val="9"/>
              <w:rFonts w:hint="eastAsia" w:ascii="Times New Roman" w:hAnsi="Times New Roman" w:eastAsia="黑体" w:cs="黑体"/>
              <w:bCs/>
              <w:sz w:val="28"/>
            </w:rPr>
            <w:t>五、</w:t>
          </w:r>
          <w:r>
            <w:rPr>
              <w:rStyle w:val="9"/>
              <w:rFonts w:hint="eastAsia" w:ascii="Times New Roman" w:hAnsi="Times New Roman" w:eastAsia="黑体" w:cs="黑体"/>
              <w:sz w:val="28"/>
            </w:rPr>
            <w:t>超常规集聚高层次创新人才，打造长三角智力新高地</w:t>
          </w:r>
          <w:r>
            <w:rPr>
              <w:sz w:val="28"/>
            </w:rPr>
            <w:tab/>
          </w:r>
          <w:r>
            <w:rPr>
              <w:sz w:val="28"/>
            </w:rPr>
            <w:fldChar w:fldCharType="begin"/>
          </w:r>
          <w:r>
            <w:rPr>
              <w:sz w:val="28"/>
            </w:rPr>
            <w:instrText xml:space="preserve"> PAGEREF _Toc59625486 \h </w:instrText>
          </w:r>
          <w:r>
            <w:rPr>
              <w:sz w:val="28"/>
            </w:rPr>
            <w:fldChar w:fldCharType="separate"/>
          </w:r>
          <w:r>
            <w:rPr>
              <w:sz w:val="28"/>
            </w:rPr>
            <w:t>19</w:t>
          </w:r>
          <w:r>
            <w:rPr>
              <w:sz w:val="28"/>
            </w:rPr>
            <w:fldChar w:fldCharType="end"/>
          </w:r>
          <w:r>
            <w:rPr>
              <w:sz w:val="28"/>
            </w:rPr>
            <w:fldChar w:fldCharType="end"/>
          </w:r>
        </w:p>
        <w:p>
          <w:pPr>
            <w:pStyle w:val="6"/>
            <w:tabs>
              <w:tab w:val="right" w:leader="dot" w:pos="8296"/>
            </w:tabs>
            <w:spacing w:line="380" w:lineRule="exact"/>
            <w:rPr>
              <w:rFonts w:asciiTheme="minorHAnsi" w:hAnsiTheme="minorHAnsi" w:eastAsiaTheme="minorEastAsia" w:cstheme="minorBidi"/>
              <w:sz w:val="28"/>
              <w:szCs w:val="22"/>
            </w:rPr>
          </w:pPr>
          <w:r>
            <w:fldChar w:fldCharType="begin"/>
          </w:r>
          <w:r>
            <w:instrText xml:space="preserve"> HYPERLINK \l "_Toc59625487" </w:instrText>
          </w:r>
          <w:r>
            <w:fldChar w:fldCharType="separate"/>
          </w:r>
          <w:r>
            <w:rPr>
              <w:rStyle w:val="9"/>
              <w:rFonts w:hint="eastAsia" w:ascii="Times New Roman" w:hAnsi="Times New Roman" w:eastAsia="楷体_GB2312" w:cs="楷体_GB2312"/>
              <w:bCs/>
              <w:sz w:val="28"/>
            </w:rPr>
            <w:t>（一）汇聚全球高端创新人才</w:t>
          </w:r>
          <w:r>
            <w:rPr>
              <w:sz w:val="28"/>
            </w:rPr>
            <w:tab/>
          </w:r>
          <w:r>
            <w:rPr>
              <w:sz w:val="28"/>
            </w:rPr>
            <w:fldChar w:fldCharType="begin"/>
          </w:r>
          <w:r>
            <w:rPr>
              <w:sz w:val="28"/>
            </w:rPr>
            <w:instrText xml:space="preserve"> PAGEREF _Toc59625487 \h </w:instrText>
          </w:r>
          <w:r>
            <w:rPr>
              <w:sz w:val="28"/>
            </w:rPr>
            <w:fldChar w:fldCharType="separate"/>
          </w:r>
          <w:r>
            <w:rPr>
              <w:sz w:val="28"/>
            </w:rPr>
            <w:t>19</w:t>
          </w:r>
          <w:r>
            <w:rPr>
              <w:sz w:val="28"/>
            </w:rPr>
            <w:fldChar w:fldCharType="end"/>
          </w:r>
          <w:r>
            <w:rPr>
              <w:sz w:val="28"/>
            </w:rPr>
            <w:fldChar w:fldCharType="end"/>
          </w:r>
        </w:p>
        <w:p>
          <w:pPr>
            <w:pStyle w:val="6"/>
            <w:tabs>
              <w:tab w:val="right" w:leader="dot" w:pos="8296"/>
            </w:tabs>
            <w:spacing w:line="380" w:lineRule="exact"/>
            <w:rPr>
              <w:rFonts w:asciiTheme="minorHAnsi" w:hAnsiTheme="minorHAnsi" w:eastAsiaTheme="minorEastAsia" w:cstheme="minorBidi"/>
              <w:sz w:val="28"/>
              <w:szCs w:val="22"/>
            </w:rPr>
          </w:pPr>
          <w:r>
            <w:fldChar w:fldCharType="begin"/>
          </w:r>
          <w:r>
            <w:instrText xml:space="preserve"> HYPERLINK \l "_Toc59625488" </w:instrText>
          </w:r>
          <w:r>
            <w:fldChar w:fldCharType="separate"/>
          </w:r>
          <w:r>
            <w:rPr>
              <w:rStyle w:val="9"/>
              <w:rFonts w:hint="eastAsia" w:ascii="Times New Roman" w:hAnsi="Times New Roman" w:eastAsia="楷体_GB2312" w:cs="楷体_GB2312"/>
              <w:bCs/>
              <w:sz w:val="28"/>
            </w:rPr>
            <w:t>（二）强化产业创新人才培育</w:t>
          </w:r>
          <w:r>
            <w:rPr>
              <w:sz w:val="28"/>
            </w:rPr>
            <w:tab/>
          </w:r>
          <w:r>
            <w:rPr>
              <w:sz w:val="28"/>
            </w:rPr>
            <w:fldChar w:fldCharType="begin"/>
          </w:r>
          <w:r>
            <w:rPr>
              <w:sz w:val="28"/>
            </w:rPr>
            <w:instrText xml:space="preserve"> PAGEREF _Toc59625488 \h </w:instrText>
          </w:r>
          <w:r>
            <w:rPr>
              <w:sz w:val="28"/>
            </w:rPr>
            <w:fldChar w:fldCharType="separate"/>
          </w:r>
          <w:r>
            <w:rPr>
              <w:sz w:val="28"/>
            </w:rPr>
            <w:t>20</w:t>
          </w:r>
          <w:r>
            <w:rPr>
              <w:sz w:val="28"/>
            </w:rPr>
            <w:fldChar w:fldCharType="end"/>
          </w:r>
          <w:r>
            <w:rPr>
              <w:sz w:val="28"/>
            </w:rPr>
            <w:fldChar w:fldCharType="end"/>
          </w:r>
        </w:p>
        <w:p>
          <w:pPr>
            <w:pStyle w:val="6"/>
            <w:tabs>
              <w:tab w:val="right" w:leader="dot" w:pos="8296"/>
            </w:tabs>
            <w:spacing w:line="380" w:lineRule="exact"/>
            <w:rPr>
              <w:rFonts w:asciiTheme="minorHAnsi" w:hAnsiTheme="minorHAnsi" w:eastAsiaTheme="minorEastAsia" w:cstheme="minorBidi"/>
              <w:sz w:val="28"/>
              <w:szCs w:val="22"/>
            </w:rPr>
          </w:pPr>
          <w:r>
            <w:fldChar w:fldCharType="begin"/>
          </w:r>
          <w:r>
            <w:instrText xml:space="preserve"> HYPERLINK \l "_Toc59625489" </w:instrText>
          </w:r>
          <w:r>
            <w:fldChar w:fldCharType="separate"/>
          </w:r>
          <w:r>
            <w:rPr>
              <w:rStyle w:val="9"/>
              <w:rFonts w:hint="eastAsia" w:ascii="Times New Roman" w:hAnsi="Times New Roman" w:eastAsia="楷体_GB2312" w:cs="楷体_GB2312"/>
              <w:bCs/>
              <w:sz w:val="28"/>
            </w:rPr>
            <w:t>（三）优化创新人才发展环境</w:t>
          </w:r>
          <w:r>
            <w:rPr>
              <w:sz w:val="28"/>
            </w:rPr>
            <w:tab/>
          </w:r>
          <w:r>
            <w:rPr>
              <w:sz w:val="28"/>
            </w:rPr>
            <w:fldChar w:fldCharType="begin"/>
          </w:r>
          <w:r>
            <w:rPr>
              <w:sz w:val="28"/>
            </w:rPr>
            <w:instrText xml:space="preserve"> PAGEREF _Toc59625489 \h </w:instrText>
          </w:r>
          <w:r>
            <w:rPr>
              <w:sz w:val="28"/>
            </w:rPr>
            <w:fldChar w:fldCharType="separate"/>
          </w:r>
          <w:r>
            <w:rPr>
              <w:sz w:val="28"/>
            </w:rPr>
            <w:t>20</w:t>
          </w:r>
          <w:r>
            <w:rPr>
              <w:sz w:val="28"/>
            </w:rPr>
            <w:fldChar w:fldCharType="end"/>
          </w:r>
          <w:r>
            <w:rPr>
              <w:sz w:val="28"/>
            </w:rPr>
            <w:fldChar w:fldCharType="end"/>
          </w:r>
        </w:p>
        <w:p>
          <w:pPr>
            <w:pStyle w:val="5"/>
            <w:tabs>
              <w:tab w:val="right" w:leader="dot" w:pos="8296"/>
            </w:tabs>
            <w:spacing w:line="380" w:lineRule="exact"/>
            <w:rPr>
              <w:rFonts w:asciiTheme="minorHAnsi" w:hAnsiTheme="minorHAnsi" w:eastAsiaTheme="minorEastAsia" w:cstheme="minorBidi"/>
              <w:sz w:val="28"/>
              <w:szCs w:val="22"/>
            </w:rPr>
          </w:pPr>
          <w:r>
            <w:fldChar w:fldCharType="begin"/>
          </w:r>
          <w:r>
            <w:instrText xml:space="preserve"> HYPERLINK \l "_Toc59625490" </w:instrText>
          </w:r>
          <w:r>
            <w:fldChar w:fldCharType="separate"/>
          </w:r>
          <w:r>
            <w:rPr>
              <w:rStyle w:val="9"/>
              <w:rFonts w:hint="eastAsia" w:ascii="Times New Roman" w:hAnsi="Times New Roman" w:eastAsia="黑体" w:cs="黑体"/>
              <w:sz w:val="28"/>
            </w:rPr>
            <w:t>六、全力构筑开放协同创新网络，融入国内国际双循环新格局</w:t>
          </w:r>
          <w:r>
            <w:rPr>
              <w:sz w:val="28"/>
            </w:rPr>
            <w:tab/>
          </w:r>
          <w:r>
            <w:rPr>
              <w:sz w:val="28"/>
            </w:rPr>
            <w:fldChar w:fldCharType="begin"/>
          </w:r>
          <w:r>
            <w:rPr>
              <w:sz w:val="28"/>
            </w:rPr>
            <w:instrText xml:space="preserve"> PAGEREF _Toc59625490 \h </w:instrText>
          </w:r>
          <w:r>
            <w:rPr>
              <w:sz w:val="28"/>
            </w:rPr>
            <w:fldChar w:fldCharType="separate"/>
          </w:r>
          <w:r>
            <w:rPr>
              <w:sz w:val="28"/>
            </w:rPr>
            <w:t>21</w:t>
          </w:r>
          <w:r>
            <w:rPr>
              <w:sz w:val="28"/>
            </w:rPr>
            <w:fldChar w:fldCharType="end"/>
          </w:r>
          <w:r>
            <w:rPr>
              <w:sz w:val="28"/>
            </w:rPr>
            <w:fldChar w:fldCharType="end"/>
          </w:r>
        </w:p>
        <w:p>
          <w:pPr>
            <w:pStyle w:val="6"/>
            <w:tabs>
              <w:tab w:val="right" w:leader="dot" w:pos="8296"/>
            </w:tabs>
            <w:spacing w:line="380" w:lineRule="exact"/>
            <w:rPr>
              <w:rFonts w:asciiTheme="minorHAnsi" w:hAnsiTheme="minorHAnsi" w:eastAsiaTheme="minorEastAsia" w:cstheme="minorBidi"/>
              <w:sz w:val="28"/>
              <w:szCs w:val="22"/>
            </w:rPr>
          </w:pPr>
          <w:r>
            <w:fldChar w:fldCharType="begin"/>
          </w:r>
          <w:r>
            <w:instrText xml:space="preserve"> HYPERLINK \l "_Toc59625491" </w:instrText>
          </w:r>
          <w:r>
            <w:fldChar w:fldCharType="separate"/>
          </w:r>
          <w:r>
            <w:rPr>
              <w:rStyle w:val="9"/>
              <w:rFonts w:hint="eastAsia" w:ascii="Times New Roman" w:hAnsi="Times New Roman" w:eastAsia="楷体_GB2312" w:cs="楷体_GB2312"/>
              <w:bCs/>
              <w:sz w:val="28"/>
            </w:rPr>
            <w:t>（一）推动三大片区协同联动发展</w:t>
          </w:r>
          <w:r>
            <w:rPr>
              <w:sz w:val="28"/>
            </w:rPr>
            <w:tab/>
          </w:r>
          <w:r>
            <w:rPr>
              <w:sz w:val="28"/>
            </w:rPr>
            <w:fldChar w:fldCharType="begin"/>
          </w:r>
          <w:r>
            <w:rPr>
              <w:sz w:val="28"/>
            </w:rPr>
            <w:instrText xml:space="preserve"> PAGEREF _Toc59625491 \h </w:instrText>
          </w:r>
          <w:r>
            <w:rPr>
              <w:sz w:val="28"/>
            </w:rPr>
            <w:fldChar w:fldCharType="separate"/>
          </w:r>
          <w:r>
            <w:rPr>
              <w:sz w:val="28"/>
            </w:rPr>
            <w:t>21</w:t>
          </w:r>
          <w:r>
            <w:rPr>
              <w:sz w:val="28"/>
            </w:rPr>
            <w:fldChar w:fldCharType="end"/>
          </w:r>
          <w:r>
            <w:rPr>
              <w:sz w:val="28"/>
            </w:rPr>
            <w:fldChar w:fldCharType="end"/>
          </w:r>
        </w:p>
        <w:p>
          <w:pPr>
            <w:pStyle w:val="6"/>
            <w:tabs>
              <w:tab w:val="right" w:leader="dot" w:pos="8296"/>
            </w:tabs>
            <w:spacing w:line="380" w:lineRule="exact"/>
            <w:rPr>
              <w:rFonts w:asciiTheme="minorHAnsi" w:hAnsiTheme="minorHAnsi" w:eastAsiaTheme="minorEastAsia" w:cstheme="minorBidi"/>
              <w:sz w:val="28"/>
              <w:szCs w:val="22"/>
            </w:rPr>
          </w:pPr>
          <w:r>
            <w:fldChar w:fldCharType="begin"/>
          </w:r>
          <w:r>
            <w:instrText xml:space="preserve"> HYPERLINK \l "_Toc59625492" </w:instrText>
          </w:r>
          <w:r>
            <w:fldChar w:fldCharType="separate"/>
          </w:r>
          <w:r>
            <w:rPr>
              <w:rStyle w:val="9"/>
              <w:rFonts w:hint="eastAsia" w:ascii="Times New Roman" w:hAnsi="Times New Roman" w:eastAsia="楷体_GB2312" w:cs="楷体_GB2312"/>
              <w:bCs/>
              <w:sz w:val="28"/>
            </w:rPr>
            <w:t>（二）打造长三角技术转移转化核心枢纽</w:t>
          </w:r>
          <w:r>
            <w:rPr>
              <w:sz w:val="28"/>
            </w:rPr>
            <w:tab/>
          </w:r>
          <w:r>
            <w:rPr>
              <w:sz w:val="28"/>
            </w:rPr>
            <w:fldChar w:fldCharType="begin"/>
          </w:r>
          <w:r>
            <w:rPr>
              <w:sz w:val="28"/>
            </w:rPr>
            <w:instrText xml:space="preserve"> PAGEREF _Toc59625492 \h </w:instrText>
          </w:r>
          <w:r>
            <w:rPr>
              <w:sz w:val="28"/>
            </w:rPr>
            <w:fldChar w:fldCharType="separate"/>
          </w:r>
          <w:r>
            <w:rPr>
              <w:sz w:val="28"/>
            </w:rPr>
            <w:t>21</w:t>
          </w:r>
          <w:r>
            <w:rPr>
              <w:sz w:val="28"/>
            </w:rPr>
            <w:fldChar w:fldCharType="end"/>
          </w:r>
          <w:r>
            <w:rPr>
              <w:sz w:val="28"/>
            </w:rPr>
            <w:fldChar w:fldCharType="end"/>
          </w:r>
        </w:p>
        <w:p>
          <w:pPr>
            <w:pStyle w:val="6"/>
            <w:tabs>
              <w:tab w:val="right" w:leader="dot" w:pos="8296"/>
            </w:tabs>
            <w:spacing w:line="380" w:lineRule="exact"/>
            <w:rPr>
              <w:rFonts w:asciiTheme="minorHAnsi" w:hAnsiTheme="minorHAnsi" w:eastAsiaTheme="minorEastAsia" w:cstheme="minorBidi"/>
              <w:sz w:val="28"/>
              <w:szCs w:val="22"/>
            </w:rPr>
          </w:pPr>
          <w:r>
            <w:fldChar w:fldCharType="begin"/>
          </w:r>
          <w:r>
            <w:instrText xml:space="preserve"> HYPERLINK \l "_Toc59625493" </w:instrText>
          </w:r>
          <w:r>
            <w:fldChar w:fldCharType="separate"/>
          </w:r>
          <w:r>
            <w:rPr>
              <w:rStyle w:val="9"/>
              <w:rFonts w:hint="eastAsia" w:ascii="Times New Roman" w:hAnsi="Times New Roman" w:eastAsia="楷体_GB2312" w:cs="楷体_GB2312"/>
              <w:bCs/>
              <w:sz w:val="28"/>
            </w:rPr>
            <w:t>（三）融入全球科技创新网络</w:t>
          </w:r>
          <w:r>
            <w:rPr>
              <w:sz w:val="28"/>
            </w:rPr>
            <w:tab/>
          </w:r>
          <w:r>
            <w:rPr>
              <w:sz w:val="28"/>
            </w:rPr>
            <w:fldChar w:fldCharType="begin"/>
          </w:r>
          <w:r>
            <w:rPr>
              <w:sz w:val="28"/>
            </w:rPr>
            <w:instrText xml:space="preserve"> PAGEREF _Toc59625493 \h </w:instrText>
          </w:r>
          <w:r>
            <w:rPr>
              <w:sz w:val="28"/>
            </w:rPr>
            <w:fldChar w:fldCharType="separate"/>
          </w:r>
          <w:r>
            <w:rPr>
              <w:sz w:val="28"/>
            </w:rPr>
            <w:t>22</w:t>
          </w:r>
          <w:r>
            <w:rPr>
              <w:sz w:val="28"/>
            </w:rPr>
            <w:fldChar w:fldCharType="end"/>
          </w:r>
          <w:r>
            <w:rPr>
              <w:sz w:val="28"/>
            </w:rPr>
            <w:fldChar w:fldCharType="end"/>
          </w:r>
        </w:p>
        <w:p>
          <w:pPr>
            <w:pStyle w:val="5"/>
            <w:tabs>
              <w:tab w:val="right" w:leader="dot" w:pos="8296"/>
            </w:tabs>
            <w:spacing w:line="380" w:lineRule="exact"/>
            <w:rPr>
              <w:rFonts w:asciiTheme="minorHAnsi" w:hAnsiTheme="minorHAnsi" w:eastAsiaTheme="minorEastAsia" w:cstheme="minorBidi"/>
              <w:sz w:val="28"/>
              <w:szCs w:val="22"/>
            </w:rPr>
          </w:pPr>
          <w:r>
            <w:fldChar w:fldCharType="begin"/>
          </w:r>
          <w:r>
            <w:instrText xml:space="preserve"> HYPERLINK \l "_Toc59625494" </w:instrText>
          </w:r>
          <w:r>
            <w:fldChar w:fldCharType="separate"/>
          </w:r>
          <w:r>
            <w:rPr>
              <w:rStyle w:val="9"/>
              <w:rFonts w:hint="eastAsia" w:ascii="Times New Roman" w:hAnsi="Times New Roman" w:eastAsia="黑体" w:cs="黑体"/>
              <w:sz w:val="28"/>
            </w:rPr>
            <w:t>七、率先探索科技体制机制改革，建设最优创新生态圈</w:t>
          </w:r>
          <w:r>
            <w:rPr>
              <w:sz w:val="28"/>
            </w:rPr>
            <w:tab/>
          </w:r>
          <w:r>
            <w:rPr>
              <w:sz w:val="28"/>
            </w:rPr>
            <w:fldChar w:fldCharType="begin"/>
          </w:r>
          <w:r>
            <w:rPr>
              <w:sz w:val="28"/>
            </w:rPr>
            <w:instrText xml:space="preserve"> PAGEREF _Toc59625494 \h </w:instrText>
          </w:r>
          <w:r>
            <w:rPr>
              <w:sz w:val="28"/>
            </w:rPr>
            <w:fldChar w:fldCharType="separate"/>
          </w:r>
          <w:r>
            <w:rPr>
              <w:sz w:val="28"/>
            </w:rPr>
            <w:t>22</w:t>
          </w:r>
          <w:r>
            <w:rPr>
              <w:sz w:val="28"/>
            </w:rPr>
            <w:fldChar w:fldCharType="end"/>
          </w:r>
          <w:r>
            <w:rPr>
              <w:sz w:val="28"/>
            </w:rPr>
            <w:fldChar w:fldCharType="end"/>
          </w:r>
        </w:p>
        <w:p>
          <w:pPr>
            <w:pStyle w:val="6"/>
            <w:tabs>
              <w:tab w:val="right" w:leader="dot" w:pos="8296"/>
            </w:tabs>
            <w:spacing w:line="380" w:lineRule="exact"/>
            <w:rPr>
              <w:rFonts w:asciiTheme="minorHAnsi" w:hAnsiTheme="minorHAnsi" w:eastAsiaTheme="minorEastAsia" w:cstheme="minorBidi"/>
              <w:sz w:val="28"/>
              <w:szCs w:val="22"/>
            </w:rPr>
          </w:pPr>
          <w:r>
            <w:fldChar w:fldCharType="begin"/>
          </w:r>
          <w:r>
            <w:instrText xml:space="preserve"> HYPERLINK \l "_Toc59625495" </w:instrText>
          </w:r>
          <w:r>
            <w:fldChar w:fldCharType="separate"/>
          </w:r>
          <w:r>
            <w:rPr>
              <w:rStyle w:val="9"/>
              <w:rFonts w:hint="eastAsia" w:ascii="Times New Roman" w:hAnsi="Times New Roman" w:eastAsia="楷体_GB2312" w:cs="楷体_GB2312"/>
              <w:sz w:val="28"/>
            </w:rPr>
            <w:t>（一）构建高效创新治理体系</w:t>
          </w:r>
          <w:r>
            <w:rPr>
              <w:sz w:val="28"/>
            </w:rPr>
            <w:tab/>
          </w:r>
          <w:r>
            <w:rPr>
              <w:sz w:val="28"/>
            </w:rPr>
            <w:fldChar w:fldCharType="begin"/>
          </w:r>
          <w:r>
            <w:rPr>
              <w:sz w:val="28"/>
            </w:rPr>
            <w:instrText xml:space="preserve"> PAGEREF _Toc59625495 \h </w:instrText>
          </w:r>
          <w:r>
            <w:rPr>
              <w:sz w:val="28"/>
            </w:rPr>
            <w:fldChar w:fldCharType="separate"/>
          </w:r>
          <w:r>
            <w:rPr>
              <w:sz w:val="28"/>
            </w:rPr>
            <w:t>22</w:t>
          </w:r>
          <w:r>
            <w:rPr>
              <w:sz w:val="28"/>
            </w:rPr>
            <w:fldChar w:fldCharType="end"/>
          </w:r>
          <w:r>
            <w:rPr>
              <w:sz w:val="28"/>
            </w:rPr>
            <w:fldChar w:fldCharType="end"/>
          </w:r>
        </w:p>
        <w:p>
          <w:pPr>
            <w:pStyle w:val="6"/>
            <w:tabs>
              <w:tab w:val="right" w:leader="dot" w:pos="8296"/>
            </w:tabs>
            <w:spacing w:line="380" w:lineRule="exact"/>
            <w:rPr>
              <w:rFonts w:asciiTheme="minorHAnsi" w:hAnsiTheme="minorHAnsi" w:eastAsiaTheme="minorEastAsia" w:cstheme="minorBidi"/>
              <w:sz w:val="28"/>
              <w:szCs w:val="22"/>
            </w:rPr>
          </w:pPr>
          <w:r>
            <w:fldChar w:fldCharType="begin"/>
          </w:r>
          <w:r>
            <w:instrText xml:space="preserve"> HYPERLINK \l "_Toc59625496" </w:instrText>
          </w:r>
          <w:r>
            <w:fldChar w:fldCharType="separate"/>
          </w:r>
          <w:r>
            <w:rPr>
              <w:rStyle w:val="9"/>
              <w:rFonts w:hint="eastAsia" w:ascii="Times New Roman" w:hAnsi="Times New Roman" w:eastAsia="楷体_GB2312" w:cs="楷体_GB2312"/>
              <w:sz w:val="28"/>
            </w:rPr>
            <w:t>（二）推动科技金融深度融合</w:t>
          </w:r>
          <w:r>
            <w:rPr>
              <w:sz w:val="28"/>
            </w:rPr>
            <w:tab/>
          </w:r>
          <w:r>
            <w:rPr>
              <w:sz w:val="28"/>
            </w:rPr>
            <w:fldChar w:fldCharType="begin"/>
          </w:r>
          <w:r>
            <w:rPr>
              <w:sz w:val="28"/>
            </w:rPr>
            <w:instrText xml:space="preserve"> PAGEREF _Toc59625496 \h </w:instrText>
          </w:r>
          <w:r>
            <w:rPr>
              <w:sz w:val="28"/>
            </w:rPr>
            <w:fldChar w:fldCharType="separate"/>
          </w:r>
          <w:r>
            <w:rPr>
              <w:sz w:val="28"/>
            </w:rPr>
            <w:t>23</w:t>
          </w:r>
          <w:r>
            <w:rPr>
              <w:sz w:val="28"/>
            </w:rPr>
            <w:fldChar w:fldCharType="end"/>
          </w:r>
          <w:r>
            <w:rPr>
              <w:sz w:val="28"/>
            </w:rPr>
            <w:fldChar w:fldCharType="end"/>
          </w:r>
        </w:p>
        <w:p>
          <w:pPr>
            <w:pStyle w:val="6"/>
            <w:tabs>
              <w:tab w:val="right" w:leader="dot" w:pos="8296"/>
            </w:tabs>
            <w:spacing w:line="380" w:lineRule="exact"/>
            <w:rPr>
              <w:rFonts w:asciiTheme="minorHAnsi" w:hAnsiTheme="minorHAnsi" w:eastAsiaTheme="minorEastAsia" w:cstheme="minorBidi"/>
              <w:sz w:val="28"/>
              <w:szCs w:val="22"/>
            </w:rPr>
          </w:pPr>
          <w:r>
            <w:fldChar w:fldCharType="begin"/>
          </w:r>
          <w:r>
            <w:instrText xml:space="preserve"> HYPERLINK \l "_Toc59625497" </w:instrText>
          </w:r>
          <w:r>
            <w:fldChar w:fldCharType="separate"/>
          </w:r>
          <w:r>
            <w:rPr>
              <w:rStyle w:val="9"/>
              <w:rFonts w:hint="eastAsia" w:ascii="Times New Roman" w:hAnsi="Times New Roman" w:eastAsia="楷体_GB2312" w:cs="楷体_GB2312"/>
              <w:sz w:val="28"/>
            </w:rPr>
            <w:t>（三）优化创新创业创造生态</w:t>
          </w:r>
          <w:r>
            <w:rPr>
              <w:sz w:val="28"/>
            </w:rPr>
            <w:tab/>
          </w:r>
          <w:r>
            <w:rPr>
              <w:sz w:val="28"/>
            </w:rPr>
            <w:fldChar w:fldCharType="begin"/>
          </w:r>
          <w:r>
            <w:rPr>
              <w:sz w:val="28"/>
            </w:rPr>
            <w:instrText xml:space="preserve"> PAGEREF _Toc59625497 \h </w:instrText>
          </w:r>
          <w:r>
            <w:rPr>
              <w:sz w:val="28"/>
            </w:rPr>
            <w:fldChar w:fldCharType="separate"/>
          </w:r>
          <w:r>
            <w:rPr>
              <w:sz w:val="28"/>
            </w:rPr>
            <w:t>23</w:t>
          </w:r>
          <w:r>
            <w:rPr>
              <w:sz w:val="28"/>
            </w:rPr>
            <w:fldChar w:fldCharType="end"/>
          </w:r>
          <w:r>
            <w:rPr>
              <w:sz w:val="28"/>
            </w:rPr>
            <w:fldChar w:fldCharType="end"/>
          </w:r>
        </w:p>
        <w:p>
          <w:pPr>
            <w:pStyle w:val="5"/>
            <w:tabs>
              <w:tab w:val="right" w:leader="dot" w:pos="8296"/>
            </w:tabs>
            <w:spacing w:line="380" w:lineRule="exact"/>
            <w:rPr>
              <w:rFonts w:asciiTheme="minorHAnsi" w:hAnsiTheme="minorHAnsi" w:eastAsiaTheme="minorEastAsia" w:cstheme="minorBidi"/>
              <w:sz w:val="28"/>
              <w:szCs w:val="22"/>
            </w:rPr>
          </w:pPr>
          <w:r>
            <w:fldChar w:fldCharType="begin"/>
          </w:r>
          <w:r>
            <w:instrText xml:space="preserve"> HYPERLINK \l "_Toc59625498" </w:instrText>
          </w:r>
          <w:r>
            <w:fldChar w:fldCharType="separate"/>
          </w:r>
          <w:r>
            <w:rPr>
              <w:rStyle w:val="9"/>
              <w:rFonts w:hint="eastAsia" w:ascii="Times New Roman" w:hAnsi="Times New Roman" w:eastAsia="黑体" w:cs="黑体"/>
              <w:sz w:val="28"/>
            </w:rPr>
            <w:t>八、切实强化统筹推进，保障规划有效实施</w:t>
          </w:r>
          <w:r>
            <w:rPr>
              <w:sz w:val="28"/>
            </w:rPr>
            <w:tab/>
          </w:r>
          <w:r>
            <w:rPr>
              <w:sz w:val="28"/>
            </w:rPr>
            <w:fldChar w:fldCharType="begin"/>
          </w:r>
          <w:r>
            <w:rPr>
              <w:sz w:val="28"/>
            </w:rPr>
            <w:instrText xml:space="preserve"> PAGEREF _Toc59625498 \h </w:instrText>
          </w:r>
          <w:r>
            <w:rPr>
              <w:sz w:val="28"/>
            </w:rPr>
            <w:fldChar w:fldCharType="separate"/>
          </w:r>
          <w:r>
            <w:rPr>
              <w:sz w:val="28"/>
            </w:rPr>
            <w:t>23</w:t>
          </w:r>
          <w:r>
            <w:rPr>
              <w:sz w:val="28"/>
            </w:rPr>
            <w:fldChar w:fldCharType="end"/>
          </w:r>
          <w:r>
            <w:rPr>
              <w:sz w:val="28"/>
            </w:rPr>
            <w:fldChar w:fldCharType="end"/>
          </w:r>
        </w:p>
        <w:p>
          <w:pPr>
            <w:pStyle w:val="6"/>
            <w:tabs>
              <w:tab w:val="right" w:leader="dot" w:pos="8296"/>
            </w:tabs>
            <w:spacing w:line="380" w:lineRule="exact"/>
            <w:rPr>
              <w:rFonts w:asciiTheme="minorHAnsi" w:hAnsiTheme="minorHAnsi" w:eastAsiaTheme="minorEastAsia" w:cstheme="minorBidi"/>
              <w:sz w:val="28"/>
              <w:szCs w:val="22"/>
            </w:rPr>
          </w:pPr>
          <w:r>
            <w:fldChar w:fldCharType="begin"/>
          </w:r>
          <w:r>
            <w:instrText xml:space="preserve"> HYPERLINK \l "_Toc59625499" </w:instrText>
          </w:r>
          <w:r>
            <w:fldChar w:fldCharType="separate"/>
          </w:r>
          <w:r>
            <w:rPr>
              <w:rStyle w:val="9"/>
              <w:rFonts w:hint="eastAsia" w:ascii="Times New Roman" w:hAnsi="Times New Roman" w:eastAsia="楷体_GB2312" w:cs="黑体"/>
              <w:sz w:val="28"/>
            </w:rPr>
            <w:t>（一）加强组织领导</w:t>
          </w:r>
          <w:r>
            <w:rPr>
              <w:sz w:val="28"/>
            </w:rPr>
            <w:tab/>
          </w:r>
          <w:r>
            <w:rPr>
              <w:sz w:val="28"/>
            </w:rPr>
            <w:fldChar w:fldCharType="begin"/>
          </w:r>
          <w:r>
            <w:rPr>
              <w:sz w:val="28"/>
            </w:rPr>
            <w:instrText xml:space="preserve"> PAGEREF _Toc59625499 \h </w:instrText>
          </w:r>
          <w:r>
            <w:rPr>
              <w:sz w:val="28"/>
            </w:rPr>
            <w:fldChar w:fldCharType="separate"/>
          </w:r>
          <w:r>
            <w:rPr>
              <w:sz w:val="28"/>
            </w:rPr>
            <w:t>24</w:t>
          </w:r>
          <w:r>
            <w:rPr>
              <w:sz w:val="28"/>
            </w:rPr>
            <w:fldChar w:fldCharType="end"/>
          </w:r>
          <w:r>
            <w:rPr>
              <w:sz w:val="28"/>
            </w:rPr>
            <w:fldChar w:fldCharType="end"/>
          </w:r>
        </w:p>
        <w:p>
          <w:pPr>
            <w:pStyle w:val="6"/>
            <w:tabs>
              <w:tab w:val="right" w:leader="dot" w:pos="8296"/>
            </w:tabs>
            <w:spacing w:line="380" w:lineRule="exact"/>
            <w:rPr>
              <w:rFonts w:asciiTheme="minorHAnsi" w:hAnsiTheme="minorHAnsi" w:eastAsiaTheme="minorEastAsia" w:cstheme="minorBidi"/>
              <w:sz w:val="28"/>
              <w:szCs w:val="22"/>
            </w:rPr>
          </w:pPr>
          <w:r>
            <w:fldChar w:fldCharType="begin"/>
          </w:r>
          <w:r>
            <w:instrText xml:space="preserve"> HYPERLINK \l "_Toc59625500" </w:instrText>
          </w:r>
          <w:r>
            <w:fldChar w:fldCharType="separate"/>
          </w:r>
          <w:r>
            <w:rPr>
              <w:rStyle w:val="9"/>
              <w:rFonts w:hint="eastAsia" w:ascii="Times New Roman" w:hAnsi="Times New Roman" w:eastAsia="楷体_GB2312" w:cs="黑体"/>
              <w:sz w:val="28"/>
            </w:rPr>
            <w:t>（二）加强政策供给</w:t>
          </w:r>
          <w:r>
            <w:rPr>
              <w:sz w:val="28"/>
            </w:rPr>
            <w:tab/>
          </w:r>
          <w:r>
            <w:rPr>
              <w:sz w:val="28"/>
            </w:rPr>
            <w:fldChar w:fldCharType="begin"/>
          </w:r>
          <w:r>
            <w:rPr>
              <w:sz w:val="28"/>
            </w:rPr>
            <w:instrText xml:space="preserve"> PAGEREF _Toc59625500 \h </w:instrText>
          </w:r>
          <w:r>
            <w:rPr>
              <w:sz w:val="28"/>
            </w:rPr>
            <w:fldChar w:fldCharType="separate"/>
          </w:r>
          <w:r>
            <w:rPr>
              <w:sz w:val="28"/>
            </w:rPr>
            <w:t>24</w:t>
          </w:r>
          <w:r>
            <w:rPr>
              <w:sz w:val="28"/>
            </w:rPr>
            <w:fldChar w:fldCharType="end"/>
          </w:r>
          <w:r>
            <w:rPr>
              <w:sz w:val="28"/>
            </w:rPr>
            <w:fldChar w:fldCharType="end"/>
          </w:r>
        </w:p>
        <w:p>
          <w:pPr>
            <w:pStyle w:val="6"/>
            <w:tabs>
              <w:tab w:val="right" w:leader="dot" w:pos="8296"/>
            </w:tabs>
            <w:spacing w:line="380" w:lineRule="exact"/>
            <w:rPr>
              <w:rFonts w:asciiTheme="minorHAnsi" w:hAnsiTheme="minorHAnsi" w:eastAsiaTheme="minorEastAsia" w:cstheme="minorBidi"/>
              <w:sz w:val="28"/>
              <w:szCs w:val="22"/>
            </w:rPr>
          </w:pPr>
          <w:r>
            <w:fldChar w:fldCharType="begin"/>
          </w:r>
          <w:r>
            <w:instrText xml:space="preserve"> HYPERLINK \l "_Toc59625501" </w:instrText>
          </w:r>
          <w:r>
            <w:fldChar w:fldCharType="separate"/>
          </w:r>
          <w:r>
            <w:rPr>
              <w:rStyle w:val="9"/>
              <w:rFonts w:hint="eastAsia" w:ascii="Times New Roman" w:hAnsi="Times New Roman" w:eastAsia="楷体_GB2312"/>
              <w:bCs/>
              <w:sz w:val="28"/>
            </w:rPr>
            <w:t>（三）优化要素配置</w:t>
          </w:r>
          <w:r>
            <w:rPr>
              <w:sz w:val="28"/>
            </w:rPr>
            <w:tab/>
          </w:r>
          <w:r>
            <w:rPr>
              <w:sz w:val="28"/>
            </w:rPr>
            <w:fldChar w:fldCharType="begin"/>
          </w:r>
          <w:r>
            <w:rPr>
              <w:sz w:val="28"/>
            </w:rPr>
            <w:instrText xml:space="preserve"> PAGEREF _Toc59625501 \h </w:instrText>
          </w:r>
          <w:r>
            <w:rPr>
              <w:sz w:val="28"/>
            </w:rPr>
            <w:fldChar w:fldCharType="separate"/>
          </w:r>
          <w:r>
            <w:rPr>
              <w:sz w:val="28"/>
            </w:rPr>
            <w:t>24</w:t>
          </w:r>
          <w:r>
            <w:rPr>
              <w:sz w:val="28"/>
            </w:rPr>
            <w:fldChar w:fldCharType="end"/>
          </w:r>
          <w:r>
            <w:rPr>
              <w:sz w:val="28"/>
            </w:rPr>
            <w:fldChar w:fldCharType="end"/>
          </w:r>
        </w:p>
        <w:p>
          <w:pPr>
            <w:pStyle w:val="6"/>
            <w:tabs>
              <w:tab w:val="right" w:leader="dot" w:pos="8296"/>
            </w:tabs>
            <w:spacing w:line="380" w:lineRule="exact"/>
            <w:rPr>
              <w:rFonts w:ascii="Times New Roman" w:hAnsi="Times New Roman"/>
            </w:rPr>
          </w:pPr>
          <w:r>
            <w:fldChar w:fldCharType="begin"/>
          </w:r>
          <w:r>
            <w:instrText xml:space="preserve"> HYPERLINK \l "_Toc59625502" </w:instrText>
          </w:r>
          <w:r>
            <w:fldChar w:fldCharType="separate"/>
          </w:r>
          <w:r>
            <w:rPr>
              <w:rStyle w:val="9"/>
              <w:rFonts w:hint="eastAsia" w:ascii="Times New Roman" w:hAnsi="Times New Roman" w:eastAsia="楷体_GB2312" w:cs="黑体"/>
              <w:sz w:val="28"/>
            </w:rPr>
            <w:t>（四）优化考核评价</w:t>
          </w:r>
          <w:r>
            <w:rPr>
              <w:sz w:val="28"/>
            </w:rPr>
            <w:tab/>
          </w:r>
          <w:r>
            <w:rPr>
              <w:sz w:val="28"/>
            </w:rPr>
            <w:fldChar w:fldCharType="begin"/>
          </w:r>
          <w:r>
            <w:rPr>
              <w:sz w:val="28"/>
            </w:rPr>
            <w:instrText xml:space="preserve"> PAGEREF _Toc59625502 \h </w:instrText>
          </w:r>
          <w:r>
            <w:rPr>
              <w:sz w:val="28"/>
            </w:rPr>
            <w:fldChar w:fldCharType="separate"/>
          </w:r>
          <w:r>
            <w:rPr>
              <w:sz w:val="28"/>
            </w:rPr>
            <w:t>25</w:t>
          </w:r>
          <w:r>
            <w:rPr>
              <w:sz w:val="28"/>
            </w:rPr>
            <w:fldChar w:fldCharType="end"/>
          </w:r>
          <w:r>
            <w:rPr>
              <w:sz w:val="28"/>
            </w:rPr>
            <w:fldChar w:fldCharType="end"/>
          </w:r>
          <w:r>
            <w:rPr>
              <w:rFonts w:ascii="Times New Roman" w:hAnsi="Times New Roman"/>
              <w:bCs/>
              <w:sz w:val="36"/>
              <w:lang w:val="zh-CN"/>
            </w:rPr>
            <w:fldChar w:fldCharType="end"/>
          </w:r>
        </w:p>
      </w:sdtContent>
    </w:sdt>
    <w:p>
      <w:pPr>
        <w:spacing w:line="560" w:lineRule="exact"/>
        <w:rPr>
          <w:rFonts w:ascii="Times New Roman" w:hAnsi="Times New Roman" w:eastAsia="仿宋_GB2312" w:cs="仿宋_GB2312"/>
          <w:sz w:val="32"/>
          <w:szCs w:val="32"/>
        </w:rPr>
        <w:sectPr>
          <w:footerReference r:id="rId3" w:type="default"/>
          <w:pgSz w:w="11906" w:h="16838"/>
          <w:pgMar w:top="1440" w:right="1800" w:bottom="1440" w:left="1800" w:header="851" w:footer="992" w:gutter="0"/>
          <w:cols w:space="425" w:num="1"/>
          <w:docGrid w:type="lines" w:linePitch="312" w:charSpace="0"/>
        </w:sectPr>
      </w:pP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cs="仿宋_GB2312"/>
          <w:sz w:val="32"/>
          <w:szCs w:val="32"/>
        </w:rPr>
        <w:t>未来十五年是浙江省建设高水平创新型省份和科技强省，在世界创新版图中确立特色优势、跻身前列的战略窗口期，也是与长三角其他省份共同探索、率先形成新发展格局的战略突破期。</w:t>
      </w:r>
      <w:r>
        <w:rPr>
          <w:rFonts w:hint="eastAsia" w:ascii="Times New Roman" w:hAnsi="Times New Roman" w:eastAsia="仿宋_GB2312"/>
          <w:sz w:val="32"/>
          <w:szCs w:val="32"/>
        </w:rPr>
        <w:t>为强化创新驱动发展战略，发挥嘉善作为</w:t>
      </w:r>
      <w:r>
        <w:rPr>
          <w:rFonts w:hint="eastAsia" w:ascii="Times New Roman" w:hAnsi="Times New Roman" w:eastAsia="仿宋_GB2312" w:cs="仿宋_GB2312"/>
          <w:sz w:val="32"/>
          <w:szCs w:val="32"/>
        </w:rPr>
        <w:t>全国唯一县域科学发展示范点和长三角生态绿色一体化发展示范区的标杆引领和典型示范作用</w:t>
      </w:r>
      <w:r>
        <w:rPr>
          <w:rFonts w:hint="eastAsia" w:ascii="Times New Roman" w:hAnsi="Times New Roman" w:eastAsia="仿宋_GB2312"/>
          <w:sz w:val="32"/>
          <w:szCs w:val="32"/>
        </w:rPr>
        <w:t>，</w:t>
      </w:r>
      <w:r>
        <w:rPr>
          <w:rFonts w:hint="eastAsia" w:ascii="Times New Roman" w:hAnsi="Times New Roman" w:eastAsia="仿宋_GB2312" w:cs="仿宋_GB2312"/>
          <w:sz w:val="32"/>
          <w:szCs w:val="32"/>
        </w:rPr>
        <w:t>推动长三角更高质量一体化发展</w:t>
      </w:r>
      <w:r>
        <w:rPr>
          <w:rFonts w:hint="eastAsia" w:ascii="Times New Roman" w:hAnsi="Times New Roman" w:eastAsia="仿宋_GB2312"/>
          <w:sz w:val="32"/>
          <w:szCs w:val="32"/>
        </w:rPr>
        <w:t>，根据</w:t>
      </w:r>
      <w:r>
        <w:rPr>
          <w:rFonts w:hint="eastAsia" w:ascii="Times New Roman" w:hAnsi="Times New Roman" w:eastAsia="仿宋_GB2312" w:cs="仿宋_GB2312"/>
          <w:sz w:val="32"/>
          <w:szCs w:val="32"/>
        </w:rPr>
        <w:t>《长江三角洲区域一体化发展规划纲要》《长三角生态绿色一体化发展示范区总体方案》《长三角生态绿色一体化发展示范区嘉善片区发展规划》</w:t>
      </w:r>
      <w:r>
        <w:rPr>
          <w:rFonts w:hint="eastAsia" w:ascii="Times New Roman" w:hAnsi="Times New Roman" w:eastAsia="仿宋_GB2312"/>
          <w:sz w:val="32"/>
          <w:szCs w:val="32"/>
        </w:rPr>
        <w:t>的部署要求，特制定本规划，</w:t>
      </w:r>
      <w:r>
        <w:rPr>
          <w:rFonts w:hint="eastAsia" w:ascii="Times New Roman" w:hAnsi="Times New Roman" w:eastAsia="仿宋_GB2312" w:cs="仿宋_GB2312"/>
          <w:sz w:val="32"/>
          <w:szCs w:val="32"/>
        </w:rPr>
        <w:t>规划期为2020-2035年。</w:t>
      </w:r>
    </w:p>
    <w:p>
      <w:pPr>
        <w:spacing w:line="560" w:lineRule="exact"/>
        <w:ind w:firstLine="640" w:firstLineChars="200"/>
        <w:jc w:val="left"/>
        <w:outlineLvl w:val="0"/>
        <w:rPr>
          <w:rFonts w:ascii="Times New Roman" w:hAnsi="Times New Roman" w:eastAsia="黑体" w:cs="黑体"/>
          <w:sz w:val="32"/>
          <w:szCs w:val="40"/>
        </w:rPr>
      </w:pPr>
      <w:bookmarkStart w:id="3" w:name="_Toc59625468"/>
      <w:r>
        <w:rPr>
          <w:rFonts w:hint="eastAsia" w:ascii="Times New Roman" w:hAnsi="Times New Roman" w:eastAsia="黑体" w:cs="黑体"/>
          <w:sz w:val="32"/>
          <w:szCs w:val="40"/>
        </w:rPr>
        <w:t>一、奋力打造走在前列的高水平创新型县</w:t>
      </w:r>
      <w:bookmarkEnd w:id="3"/>
    </w:p>
    <w:p>
      <w:pPr>
        <w:spacing w:line="560" w:lineRule="exact"/>
        <w:ind w:firstLine="643" w:firstLineChars="200"/>
        <w:outlineLvl w:val="1"/>
        <w:rPr>
          <w:rFonts w:ascii="Times New Roman" w:hAnsi="Times New Roman" w:eastAsia="楷体_GB2312" w:cs="楷体_GB2312"/>
          <w:b/>
          <w:bCs/>
          <w:sz w:val="32"/>
          <w:szCs w:val="40"/>
        </w:rPr>
      </w:pPr>
      <w:bookmarkStart w:id="4" w:name="_Toc59625469"/>
      <w:r>
        <w:rPr>
          <w:rFonts w:hint="eastAsia" w:ascii="Times New Roman" w:hAnsi="Times New Roman" w:eastAsia="楷体_GB2312" w:cs="楷体_GB2312"/>
          <w:b/>
          <w:bCs/>
          <w:sz w:val="32"/>
          <w:szCs w:val="40"/>
        </w:rPr>
        <w:t>（一）现实基础</w:t>
      </w:r>
      <w:bookmarkEnd w:id="4"/>
    </w:p>
    <w:p>
      <w:pPr>
        <w:spacing w:line="560" w:lineRule="exact"/>
        <w:ind w:firstLine="640" w:firstLineChars="200"/>
        <w:rPr>
          <w:rFonts w:ascii="Times New Roman" w:hAnsi="Times New Roman" w:eastAsia="仿宋_GB2312" w:cs="仿宋_GB2312"/>
          <w:b/>
        </w:rPr>
      </w:pPr>
      <w:r>
        <w:rPr>
          <w:rFonts w:hint="eastAsia" w:ascii="Times New Roman" w:hAnsi="Times New Roman" w:eastAsia="仿宋_GB2312"/>
          <w:sz w:val="32"/>
          <w:szCs w:val="32"/>
        </w:rPr>
        <w:t>“十三五”期间，嘉善县深入实施创新驱动发展战略，积极引育创新创业主体，构建科技创新平台，推动科技体制改革，全面建设产业层次高、自主创新能力强的示范片区。先后获得浙江省国家科技成果转移转化示范县、国家知识产权强县工程试点县、浙江省可持续发展创新示范区等称号，</w:t>
      </w:r>
      <w:r>
        <w:rPr>
          <w:rFonts w:ascii="Times New Roman" w:hAnsi="Times New Roman" w:eastAsia="仿宋_GB2312"/>
          <w:sz w:val="32"/>
          <w:szCs w:val="32"/>
        </w:rPr>
        <w:t>被省委</w:t>
      </w:r>
      <w:r>
        <w:rPr>
          <w:rFonts w:hint="eastAsia" w:ascii="Times New Roman" w:hAnsi="Times New Roman" w:eastAsia="仿宋_GB2312"/>
          <w:sz w:val="32"/>
          <w:szCs w:val="32"/>
        </w:rPr>
        <w:t>、</w:t>
      </w:r>
      <w:r>
        <w:rPr>
          <w:rFonts w:ascii="Times New Roman" w:hAnsi="Times New Roman" w:eastAsia="仿宋_GB2312"/>
          <w:sz w:val="32"/>
          <w:szCs w:val="32"/>
        </w:rPr>
        <w:t>省政府授予</w:t>
      </w:r>
      <w:r>
        <w:rPr>
          <w:rFonts w:hint="eastAsia" w:ascii="Times New Roman" w:hAnsi="Times New Roman" w:eastAsia="仿宋_GB2312"/>
          <w:sz w:val="32"/>
          <w:szCs w:val="32"/>
        </w:rPr>
        <w:t>2017年度</w:t>
      </w:r>
      <w:r>
        <w:rPr>
          <w:rFonts w:ascii="Times New Roman" w:hAnsi="Times New Roman" w:eastAsia="仿宋_GB2312"/>
          <w:sz w:val="32"/>
          <w:szCs w:val="32"/>
        </w:rPr>
        <w:t>党政领导科技进步目标责任制考核优秀单位</w:t>
      </w:r>
      <w:r>
        <w:rPr>
          <w:rFonts w:hint="eastAsia" w:ascii="Times New Roman" w:hAnsi="Times New Roman" w:eastAsia="仿宋_GB2312"/>
          <w:sz w:val="32"/>
          <w:szCs w:val="32"/>
        </w:rPr>
        <w:t>。</w:t>
      </w:r>
      <w:r>
        <w:rPr>
          <w:rFonts w:hint="eastAsia" w:ascii="Times New Roman" w:hAnsi="Times New Roman" w:eastAsia="楷体_GB2312"/>
          <w:b/>
          <w:sz w:val="32"/>
          <w:szCs w:val="32"/>
        </w:rPr>
        <w:t>创新实力大幅增强</w:t>
      </w:r>
      <w:r>
        <w:rPr>
          <w:rFonts w:hint="eastAsia" w:ascii="Times New Roman" w:hAnsi="Times New Roman" w:eastAsia="仿宋_GB2312"/>
          <w:sz w:val="32"/>
          <w:szCs w:val="32"/>
        </w:rPr>
        <w:t>。2019年全县R&amp;D经费支出占GDP比重达3.14%，比“十二五”末提升0.54个百分点，全省科技监测综合排名从第40位提升至第8位，连续两年入围全国科技创新百强县榜单，在全国县域科技创新百佳县市中列全国第14位、全省第3位。</w:t>
      </w:r>
      <w:r>
        <w:rPr>
          <w:rFonts w:hint="eastAsia" w:ascii="Times New Roman" w:hAnsi="Times New Roman" w:eastAsia="仿宋_GB2312"/>
          <w:b/>
          <w:sz w:val="32"/>
          <w:szCs w:val="32"/>
        </w:rPr>
        <w:t>平台体系不断完善。</w:t>
      </w:r>
      <w:r>
        <w:rPr>
          <w:rFonts w:hint="eastAsia" w:ascii="Times New Roman" w:hAnsi="Times New Roman" w:eastAsia="仿宋_GB2312"/>
          <w:sz w:val="32"/>
          <w:szCs w:val="32"/>
        </w:rPr>
        <w:t>创建</w:t>
      </w:r>
      <w:r>
        <w:rPr>
          <w:rFonts w:ascii="Times New Roman" w:hAnsi="Times New Roman" w:eastAsia="仿宋_GB2312"/>
          <w:sz w:val="32"/>
          <w:szCs w:val="32"/>
        </w:rPr>
        <w:t>通信电子</w:t>
      </w:r>
      <w:r>
        <w:rPr>
          <w:rFonts w:hint="eastAsia" w:ascii="Times New Roman" w:hAnsi="Times New Roman" w:eastAsia="仿宋_GB2312"/>
          <w:sz w:val="32"/>
          <w:szCs w:val="32"/>
        </w:rPr>
        <w:t>省级</w:t>
      </w:r>
      <w:r>
        <w:rPr>
          <w:rFonts w:ascii="Times New Roman" w:hAnsi="Times New Roman" w:eastAsia="仿宋_GB2312"/>
          <w:sz w:val="32"/>
          <w:szCs w:val="32"/>
        </w:rPr>
        <w:t>高新技术产业园区</w:t>
      </w:r>
      <w:r>
        <w:rPr>
          <w:rFonts w:hint="eastAsia" w:ascii="Times New Roman" w:hAnsi="Times New Roman" w:eastAsia="仿宋_GB2312"/>
          <w:sz w:val="32"/>
          <w:szCs w:val="32"/>
        </w:rPr>
        <w:t>，</w:t>
      </w:r>
      <w:r>
        <w:rPr>
          <w:rFonts w:ascii="Times New Roman" w:hAnsi="Times New Roman" w:eastAsia="仿宋_GB2312"/>
          <w:bCs/>
          <w:sz w:val="32"/>
          <w:szCs w:val="32"/>
        </w:rPr>
        <w:t>高铁新城、</w:t>
      </w:r>
      <w:r>
        <w:rPr>
          <w:rFonts w:hint="eastAsia" w:ascii="Times New Roman" w:hAnsi="Times New Roman" w:eastAsia="仿宋_GB2312"/>
          <w:bCs/>
          <w:sz w:val="32"/>
          <w:szCs w:val="32"/>
        </w:rPr>
        <w:t>归谷嘉善科技园</w:t>
      </w:r>
      <w:r>
        <w:rPr>
          <w:rFonts w:ascii="Times New Roman" w:hAnsi="Times New Roman" w:eastAsia="仿宋_GB2312"/>
          <w:bCs/>
          <w:sz w:val="32"/>
          <w:szCs w:val="32"/>
        </w:rPr>
        <w:t>、科创中心等创新平台</w:t>
      </w:r>
      <w:r>
        <w:rPr>
          <w:rFonts w:hint="eastAsia" w:ascii="Times New Roman" w:hAnsi="Times New Roman" w:eastAsia="仿宋_GB2312"/>
          <w:bCs/>
          <w:sz w:val="32"/>
          <w:szCs w:val="32"/>
        </w:rPr>
        <w:t>整合发展，上海、欧洲国际科创中心开辟“科创飞地”模式，新</w:t>
      </w:r>
      <w:r>
        <w:rPr>
          <w:rFonts w:ascii="Times New Roman" w:hAnsi="Times New Roman" w:eastAsia="仿宋_GB2312"/>
          <w:bCs/>
          <w:sz w:val="32"/>
          <w:szCs w:val="32"/>
        </w:rPr>
        <w:t>引进创新载体</w:t>
      </w:r>
      <w:r>
        <w:rPr>
          <w:rFonts w:hint="eastAsia" w:ascii="Times New Roman" w:hAnsi="Times New Roman" w:eastAsia="仿宋_GB2312"/>
          <w:bCs/>
          <w:sz w:val="32"/>
          <w:szCs w:val="32"/>
        </w:rPr>
        <w:t>5家，新增省级孵化器2家、</w:t>
      </w:r>
      <w:r>
        <w:rPr>
          <w:rFonts w:ascii="Times New Roman" w:hAnsi="Times New Roman" w:eastAsia="仿宋_GB2312"/>
          <w:bCs/>
          <w:sz w:val="32"/>
          <w:szCs w:val="32"/>
        </w:rPr>
        <w:t>国家级众创空间</w:t>
      </w:r>
      <w:r>
        <w:rPr>
          <w:rFonts w:hint="eastAsia" w:ascii="Times New Roman" w:hAnsi="Times New Roman" w:eastAsia="仿宋_GB2312"/>
          <w:bCs/>
          <w:sz w:val="32"/>
          <w:szCs w:val="32"/>
        </w:rPr>
        <w:t>2</w:t>
      </w:r>
      <w:r>
        <w:rPr>
          <w:rFonts w:ascii="Times New Roman" w:hAnsi="Times New Roman" w:eastAsia="仿宋_GB2312"/>
          <w:bCs/>
          <w:sz w:val="32"/>
          <w:szCs w:val="32"/>
        </w:rPr>
        <w:t>家、国家级星创天地2家。</w:t>
      </w:r>
      <w:r>
        <w:rPr>
          <w:rFonts w:hint="eastAsia" w:ascii="Times New Roman" w:hAnsi="Times New Roman" w:eastAsia="仿宋_GB2312"/>
          <w:b/>
          <w:sz w:val="32"/>
          <w:szCs w:val="32"/>
        </w:rPr>
        <w:t>创新主体持续壮大。</w:t>
      </w:r>
      <w:r>
        <w:rPr>
          <w:rFonts w:ascii="Times New Roman" w:hAnsi="Times New Roman" w:eastAsia="仿宋_GB2312"/>
          <w:bCs/>
          <w:sz w:val="32"/>
          <w:szCs w:val="32"/>
        </w:rPr>
        <w:t>在全省率先开发应用企业研发项目信息管理系统，</w:t>
      </w:r>
      <w:r>
        <w:rPr>
          <w:rFonts w:hint="eastAsia" w:ascii="Times New Roman" w:hAnsi="Times New Roman" w:eastAsia="仿宋_GB2312"/>
          <w:bCs/>
          <w:sz w:val="32"/>
          <w:szCs w:val="32"/>
        </w:rPr>
        <w:t>累计培育高新技术企业411家、省科技型中小企业810家，比</w:t>
      </w:r>
      <w:r>
        <w:rPr>
          <w:rFonts w:hint="eastAsia" w:ascii="Times New Roman" w:hAnsi="Times New Roman" w:eastAsia="仿宋_GB2312"/>
          <w:sz w:val="32"/>
          <w:szCs w:val="32"/>
        </w:rPr>
        <w:t>“十二五”末</w:t>
      </w:r>
      <w:r>
        <w:rPr>
          <w:rFonts w:hint="eastAsia" w:ascii="Times New Roman" w:hAnsi="Times New Roman" w:eastAsia="仿宋_GB2312"/>
          <w:bCs/>
          <w:sz w:val="32"/>
          <w:szCs w:val="32"/>
        </w:rPr>
        <w:t>分别</w:t>
      </w:r>
      <w:r>
        <w:rPr>
          <w:rFonts w:hint="eastAsia" w:ascii="Times New Roman" w:hAnsi="Times New Roman" w:eastAsia="仿宋_GB2312"/>
          <w:sz w:val="32"/>
          <w:szCs w:val="32"/>
        </w:rPr>
        <w:t>增长609%、297%，</w:t>
      </w:r>
      <w:r>
        <w:rPr>
          <w:rFonts w:ascii="Times New Roman" w:hAnsi="Times New Roman" w:eastAsia="仿宋_GB2312"/>
          <w:sz w:val="32"/>
          <w:szCs w:val="32"/>
        </w:rPr>
        <w:t>规上工业企业研发活动覆盖面提高到</w:t>
      </w:r>
      <w:r>
        <w:rPr>
          <w:rFonts w:hint="eastAsia" w:ascii="Times New Roman" w:hAnsi="Times New Roman" w:eastAsia="仿宋_GB2312"/>
          <w:sz w:val="32"/>
          <w:szCs w:val="32"/>
        </w:rPr>
        <w:t>76.7</w:t>
      </w:r>
      <w:r>
        <w:rPr>
          <w:rFonts w:ascii="Times New Roman" w:hAnsi="Times New Roman" w:eastAsia="仿宋_GB2312"/>
          <w:sz w:val="32"/>
          <w:szCs w:val="32"/>
        </w:rPr>
        <w:t>%</w:t>
      </w:r>
      <w:r>
        <w:rPr>
          <w:rFonts w:hint="eastAsia" w:ascii="Times New Roman" w:hAnsi="Times New Roman" w:eastAsia="仿宋_GB2312"/>
          <w:sz w:val="32"/>
          <w:szCs w:val="32"/>
        </w:rPr>
        <w:t>。</w:t>
      </w:r>
      <w:r>
        <w:rPr>
          <w:rFonts w:hint="eastAsia" w:ascii="Times New Roman" w:hAnsi="Times New Roman" w:eastAsia="仿宋_GB2312"/>
          <w:b/>
          <w:sz w:val="32"/>
          <w:szCs w:val="32"/>
        </w:rPr>
        <w:t>创新生态更加优化。</w:t>
      </w:r>
      <w:r>
        <w:rPr>
          <w:rFonts w:hint="eastAsia" w:ascii="Times New Roman" w:hAnsi="Times New Roman" w:eastAsia="仿宋_GB2312"/>
          <w:sz w:val="32"/>
          <w:szCs w:val="32"/>
        </w:rPr>
        <w:t>出台科技新政，加大财政科技投入。</w:t>
      </w:r>
      <w:r>
        <w:rPr>
          <w:rFonts w:ascii="Times New Roman" w:hAnsi="Times New Roman" w:eastAsia="仿宋_GB2312"/>
          <w:sz w:val="32"/>
          <w:szCs w:val="32"/>
        </w:rPr>
        <w:t>全面推行科技创新券制度，累计发放创新券</w:t>
      </w:r>
      <w:r>
        <w:rPr>
          <w:rFonts w:hint="eastAsia" w:ascii="Times New Roman" w:hAnsi="Times New Roman" w:eastAsia="仿宋_GB2312"/>
          <w:sz w:val="32"/>
          <w:szCs w:val="32"/>
        </w:rPr>
        <w:t>4182</w:t>
      </w:r>
      <w:r>
        <w:rPr>
          <w:rFonts w:ascii="Times New Roman" w:hAnsi="Times New Roman" w:eastAsia="仿宋_GB2312"/>
          <w:sz w:val="32"/>
          <w:szCs w:val="32"/>
        </w:rPr>
        <w:t>万元。强化科技金融支持，</w:t>
      </w:r>
      <w:r>
        <w:rPr>
          <w:rFonts w:hint="eastAsia" w:ascii="Times New Roman" w:hAnsi="Times New Roman" w:eastAsia="仿宋_GB2312"/>
          <w:sz w:val="32"/>
          <w:szCs w:val="32"/>
        </w:rPr>
        <w:t>设立总规模5000万元的嘉善县政府产业基金创业投资子基金，</w:t>
      </w:r>
      <w:r>
        <w:rPr>
          <w:rFonts w:ascii="Times New Roman" w:hAnsi="Times New Roman" w:eastAsia="仿宋_GB2312"/>
          <w:sz w:val="32"/>
          <w:szCs w:val="32"/>
        </w:rPr>
        <w:t>科技银行增加到</w:t>
      </w:r>
      <w:r>
        <w:rPr>
          <w:rFonts w:hint="eastAsia" w:ascii="Times New Roman" w:hAnsi="Times New Roman" w:eastAsia="仿宋_GB2312"/>
          <w:sz w:val="32"/>
          <w:szCs w:val="32"/>
        </w:rPr>
        <w:t>11</w:t>
      </w:r>
      <w:r>
        <w:rPr>
          <w:rFonts w:ascii="Times New Roman" w:hAnsi="Times New Roman" w:eastAsia="仿宋_GB2312"/>
          <w:sz w:val="32"/>
          <w:szCs w:val="32"/>
        </w:rPr>
        <w:t>家</w:t>
      </w:r>
      <w:r>
        <w:rPr>
          <w:rFonts w:hint="eastAsia" w:ascii="Times New Roman" w:hAnsi="Times New Roman" w:eastAsia="仿宋_GB2312"/>
          <w:sz w:val="32"/>
          <w:szCs w:val="32"/>
        </w:rPr>
        <w:t>。</w:t>
      </w:r>
      <w:r>
        <w:rPr>
          <w:rFonts w:hint="eastAsia" w:ascii="Times New Roman" w:hAnsi="Times New Roman" w:eastAsia="仿宋_GB2312"/>
          <w:bCs/>
          <w:sz w:val="32"/>
          <w:szCs w:val="32"/>
        </w:rPr>
        <w:t>木业家具（智能家居）、通信电子先后列入省级产业创新服务综合体创建名单，累计获得省财政激励资金6000万元。</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十三五”期间，嘉善县科技创新工作取得了显著成绩，但还存在一些短板，主要体现在高端创新资源有所短缺，高新技术产业集聚度有待提高，科技金融支持力度有待增强，创新体制机制有待突破等。放眼未来，围绕这些问题，嘉善将</w:t>
      </w:r>
      <w:r>
        <w:rPr>
          <w:rFonts w:ascii="Times New Roman" w:hAnsi="Times New Roman" w:eastAsia="仿宋_GB2312"/>
          <w:color w:val="000000"/>
          <w:sz w:val="32"/>
          <w:szCs w:val="32"/>
        </w:rPr>
        <w:t>牢牢把握战略窗口期、历史交汇期和攻坚关键期，</w:t>
      </w:r>
      <w:r>
        <w:rPr>
          <w:rFonts w:hint="eastAsia" w:ascii="Times New Roman" w:hAnsi="Times New Roman" w:eastAsia="仿宋_GB2312"/>
          <w:color w:val="000000"/>
          <w:sz w:val="32"/>
          <w:szCs w:val="32"/>
        </w:rPr>
        <w:t>全方位提升科技创新能级，全力打造绿色创新发展新高地。</w:t>
      </w:r>
    </w:p>
    <w:p>
      <w:pPr>
        <w:spacing w:line="560" w:lineRule="exact"/>
        <w:ind w:firstLine="643" w:firstLineChars="200"/>
        <w:jc w:val="left"/>
        <w:outlineLvl w:val="1"/>
        <w:rPr>
          <w:rFonts w:ascii="Times New Roman" w:hAnsi="Times New Roman" w:eastAsia="楷体_GB2312" w:cs="楷体_GB2312"/>
          <w:b/>
          <w:bCs/>
          <w:sz w:val="32"/>
          <w:szCs w:val="40"/>
        </w:rPr>
      </w:pPr>
      <w:bookmarkStart w:id="5" w:name="_Toc59625470"/>
      <w:r>
        <w:rPr>
          <w:rFonts w:hint="eastAsia" w:ascii="Times New Roman" w:hAnsi="Times New Roman" w:eastAsia="楷体_GB2312" w:cs="楷体_GB2312"/>
          <w:b/>
          <w:bCs/>
          <w:sz w:val="32"/>
          <w:szCs w:val="40"/>
        </w:rPr>
        <w:t>（二）指导思想</w:t>
      </w:r>
      <w:bookmarkEnd w:id="5"/>
    </w:p>
    <w:p>
      <w:pPr>
        <w:spacing w:line="560" w:lineRule="exact"/>
        <w:ind w:firstLine="640" w:firstLineChars="200"/>
        <w:rPr>
          <w:rFonts w:ascii="Times New Roman" w:hAnsi="Times New Roman" w:eastAsia="楷体_GB2312" w:cs="楷体_GB2312"/>
          <w:b/>
          <w:bCs/>
          <w:sz w:val="32"/>
          <w:szCs w:val="40"/>
        </w:rPr>
      </w:pPr>
      <w:r>
        <w:rPr>
          <w:rFonts w:ascii="Times New Roman" w:hAnsi="Times New Roman" w:eastAsia="仿宋_GB2312"/>
          <w:bCs/>
          <w:color w:val="000000"/>
          <w:sz w:val="32"/>
          <w:szCs w:val="32"/>
        </w:rPr>
        <w:t>坚持以习近平新时代中国特色社会主义思想为指导，</w:t>
      </w:r>
      <w:r>
        <w:rPr>
          <w:rFonts w:hint="eastAsia" w:ascii="Times New Roman" w:hAnsi="Times New Roman" w:eastAsia="仿宋_GB2312"/>
          <w:sz w:val="32"/>
          <w:szCs w:val="32"/>
        </w:rPr>
        <w:t>全面贯彻党的十九大和十九届二中、三中、四中、五中全会精神，坚持“四个面向、两个更加”，坚持</w:t>
      </w:r>
      <w:r>
        <w:rPr>
          <w:rFonts w:ascii="Times New Roman" w:hAnsi="Times New Roman" w:eastAsia="仿宋_GB2312"/>
          <w:bCs/>
          <w:color w:val="000000"/>
          <w:sz w:val="32"/>
          <w:szCs w:val="32"/>
        </w:rPr>
        <w:t>科技创新和制度创新</w:t>
      </w:r>
      <w:r>
        <w:rPr>
          <w:rFonts w:hint="eastAsia" w:ascii="Times New Roman" w:hAnsi="Times New Roman" w:eastAsia="仿宋_GB2312"/>
          <w:bCs/>
          <w:color w:val="000000"/>
          <w:sz w:val="32"/>
          <w:szCs w:val="32"/>
        </w:rPr>
        <w:t>双轮驱动，</w:t>
      </w:r>
      <w:r>
        <w:rPr>
          <w:rFonts w:hint="eastAsia" w:ascii="Times New Roman" w:hAnsi="Times New Roman" w:eastAsia="仿宋_GB2312"/>
          <w:sz w:val="32"/>
          <w:szCs w:val="32"/>
        </w:rPr>
        <w:t>以“高质量、一体化、生态绿色”发展为主线，忠实践行“八八战略”，以超常规举措打造高能级创新平台、实施高精尖科技项目、构建高水平产业体系、汇聚高层次人才队伍、开展高标准开放合作、建立高效率治理体系、营造高品质创新生态，以</w:t>
      </w:r>
      <w:r>
        <w:rPr>
          <w:rFonts w:hint="eastAsia" w:ascii="Times New Roman" w:hAnsi="Times New Roman" w:eastAsia="仿宋_GB2312"/>
          <w:bCs/>
          <w:color w:val="000000"/>
          <w:sz w:val="32"/>
          <w:szCs w:val="32"/>
        </w:rPr>
        <w:t>高水平</w:t>
      </w:r>
      <w:r>
        <w:rPr>
          <w:rFonts w:ascii="Times New Roman" w:hAnsi="Times New Roman" w:eastAsia="仿宋_GB2312"/>
          <w:bCs/>
          <w:color w:val="000000"/>
          <w:sz w:val="32"/>
          <w:szCs w:val="32"/>
        </w:rPr>
        <w:t>创新</w:t>
      </w:r>
      <w:r>
        <w:rPr>
          <w:rFonts w:hint="eastAsia" w:ascii="Times New Roman" w:hAnsi="Times New Roman" w:eastAsia="仿宋_GB2312"/>
          <w:bCs/>
          <w:color w:val="000000"/>
          <w:sz w:val="32"/>
          <w:szCs w:val="32"/>
        </w:rPr>
        <w:t>型</w:t>
      </w:r>
      <w:r>
        <w:rPr>
          <w:rFonts w:ascii="Times New Roman" w:hAnsi="Times New Roman" w:eastAsia="仿宋_GB2312"/>
          <w:bCs/>
          <w:color w:val="000000"/>
          <w:sz w:val="32"/>
          <w:szCs w:val="32"/>
        </w:rPr>
        <w:t>县</w:t>
      </w:r>
      <w:r>
        <w:rPr>
          <w:rFonts w:hint="eastAsia" w:ascii="Times New Roman" w:hAnsi="Times New Roman" w:eastAsia="仿宋_GB2312"/>
          <w:bCs/>
          <w:color w:val="000000"/>
          <w:sz w:val="32"/>
          <w:szCs w:val="32"/>
        </w:rPr>
        <w:t>建设突破推进示范区建设</w:t>
      </w:r>
      <w:r>
        <w:rPr>
          <w:rFonts w:hint="eastAsia" w:ascii="Times New Roman" w:hAnsi="Times New Roman" w:eastAsia="仿宋_GB2312"/>
          <w:color w:val="000000"/>
          <w:sz w:val="32"/>
          <w:szCs w:val="32"/>
        </w:rPr>
        <w:t>，</w:t>
      </w:r>
      <w:r>
        <w:rPr>
          <w:rFonts w:hint="eastAsia" w:ascii="Times New Roman" w:hAnsi="Times New Roman" w:eastAsia="仿宋_GB2312"/>
          <w:bCs/>
          <w:color w:val="000000"/>
          <w:sz w:val="32"/>
          <w:szCs w:val="32"/>
        </w:rPr>
        <w:t>奋力书写嘉善</w:t>
      </w:r>
      <w:r>
        <w:rPr>
          <w:rFonts w:hint="eastAsia" w:ascii="Times New Roman" w:hAnsi="Times New Roman" w:eastAsia="仿宋_GB2312"/>
          <w:color w:val="000000"/>
          <w:sz w:val="32"/>
          <w:szCs w:val="32"/>
        </w:rPr>
        <w:t>“双示范”建设新篇章，为全力</w:t>
      </w:r>
      <w:r>
        <w:rPr>
          <w:rFonts w:ascii="Times New Roman" w:hAnsi="Times New Roman" w:eastAsia="仿宋_GB2312"/>
          <w:bCs/>
          <w:color w:val="000000"/>
          <w:sz w:val="32"/>
          <w:szCs w:val="32"/>
        </w:rPr>
        <w:t>推动长三角更高质量一体化发展</w:t>
      </w:r>
      <w:r>
        <w:rPr>
          <w:rFonts w:hint="eastAsia" w:ascii="Times New Roman" w:hAnsi="Times New Roman" w:eastAsia="仿宋_GB2312"/>
          <w:bCs/>
          <w:color w:val="000000"/>
          <w:sz w:val="32"/>
          <w:szCs w:val="32"/>
        </w:rPr>
        <w:t>，</w:t>
      </w:r>
      <w:r>
        <w:rPr>
          <w:rFonts w:hint="eastAsia" w:ascii="Times New Roman" w:hAnsi="Times New Roman" w:eastAsia="仿宋_GB2312"/>
          <w:color w:val="000000"/>
          <w:sz w:val="32"/>
          <w:szCs w:val="32"/>
        </w:rPr>
        <w:t>全力打造</w:t>
      </w:r>
      <w:r>
        <w:rPr>
          <w:rFonts w:hint="eastAsia" w:ascii="Times New Roman" w:hAnsi="Times New Roman" w:eastAsia="仿宋_GB2312"/>
          <w:bCs/>
          <w:color w:val="000000"/>
          <w:sz w:val="32"/>
          <w:szCs w:val="32"/>
        </w:rPr>
        <w:t>“</w:t>
      </w:r>
      <w:r>
        <w:rPr>
          <w:rFonts w:ascii="Times New Roman" w:hAnsi="Times New Roman" w:eastAsia="仿宋_GB2312"/>
          <w:bCs/>
          <w:color w:val="000000"/>
          <w:sz w:val="32"/>
          <w:szCs w:val="32"/>
        </w:rPr>
        <w:t>重要窗口</w:t>
      </w:r>
      <w:r>
        <w:rPr>
          <w:rFonts w:hint="eastAsia" w:ascii="Times New Roman" w:hAnsi="Times New Roman" w:eastAsia="仿宋_GB2312"/>
          <w:bCs/>
          <w:color w:val="000000"/>
          <w:sz w:val="32"/>
          <w:szCs w:val="32"/>
        </w:rPr>
        <w:t>”</w:t>
      </w:r>
      <w:r>
        <w:rPr>
          <w:rFonts w:ascii="Times New Roman" w:hAnsi="Times New Roman" w:eastAsia="仿宋_GB2312"/>
          <w:bCs/>
          <w:color w:val="000000"/>
          <w:sz w:val="32"/>
          <w:szCs w:val="32"/>
        </w:rPr>
        <w:t>的重要窗口</w:t>
      </w:r>
      <w:r>
        <w:rPr>
          <w:rFonts w:hint="eastAsia" w:ascii="Times New Roman" w:hAnsi="Times New Roman" w:eastAsia="仿宋_GB2312"/>
          <w:sz w:val="32"/>
          <w:szCs w:val="32"/>
        </w:rPr>
        <w:t>提供科技硬核支撑。</w:t>
      </w:r>
    </w:p>
    <w:p>
      <w:pPr>
        <w:spacing w:line="560" w:lineRule="exact"/>
        <w:ind w:firstLine="643" w:firstLineChars="200"/>
        <w:jc w:val="left"/>
        <w:outlineLvl w:val="1"/>
        <w:rPr>
          <w:rFonts w:ascii="Times New Roman" w:hAnsi="Times New Roman" w:eastAsia="楷体_GB2312" w:cs="楷体_GB2312"/>
          <w:b/>
          <w:bCs/>
          <w:sz w:val="32"/>
          <w:szCs w:val="40"/>
        </w:rPr>
      </w:pPr>
      <w:bookmarkStart w:id="6" w:name="_Toc59625471"/>
      <w:r>
        <w:rPr>
          <w:rFonts w:hint="eastAsia" w:ascii="Times New Roman" w:hAnsi="Times New Roman" w:eastAsia="楷体_GB2312" w:cs="楷体_GB2312"/>
          <w:b/>
          <w:bCs/>
          <w:sz w:val="32"/>
          <w:szCs w:val="40"/>
        </w:rPr>
        <w:t>（三）基本原则</w:t>
      </w:r>
      <w:bookmarkEnd w:id="6"/>
    </w:p>
    <w:p>
      <w:pPr>
        <w:widowControl/>
        <w:adjustRightInd w:val="0"/>
        <w:spacing w:line="560" w:lineRule="exact"/>
        <w:ind w:firstLine="643" w:firstLineChars="200"/>
        <w:rPr>
          <w:rFonts w:ascii="Times New Roman" w:hAnsi="Times New Roman" w:eastAsia="仿宋_GB2312" w:cs="仿宋_GB2312"/>
          <w:sz w:val="32"/>
          <w:szCs w:val="32"/>
        </w:rPr>
      </w:pPr>
      <w:r>
        <w:rPr>
          <w:rFonts w:hint="eastAsia" w:ascii="Times New Roman" w:hAnsi="Times New Roman" w:eastAsia="仿宋_GB2312" w:cs="仿宋_GB2312"/>
          <w:b/>
          <w:sz w:val="32"/>
          <w:szCs w:val="32"/>
        </w:rPr>
        <w:t>坚持高端引领。</w:t>
      </w:r>
      <w:r>
        <w:rPr>
          <w:rFonts w:hint="eastAsia" w:ascii="Times New Roman" w:hAnsi="Times New Roman" w:eastAsia="仿宋_GB2312" w:cs="仿宋_GB2312"/>
          <w:color w:val="000000"/>
          <w:kern w:val="0"/>
          <w:sz w:val="32"/>
          <w:szCs w:val="32"/>
        </w:rPr>
        <w:t>大力提高自主创新能力，依靠硬核科技创新培育战略性新兴产业和未来产业，提升产业基础高级化、产业链现代化水平，抢占创新制高点，推动经济社会高质量发展。</w:t>
      </w:r>
    </w:p>
    <w:p>
      <w:pPr>
        <w:adjustRightInd w:val="0"/>
        <w:spacing w:line="560" w:lineRule="exact"/>
        <w:ind w:firstLine="643" w:firstLineChars="200"/>
        <w:rPr>
          <w:rFonts w:ascii="Times New Roman" w:hAnsi="Times New Roman" w:eastAsia="仿宋_GB2312" w:cs="仿宋_GB2312"/>
          <w:sz w:val="32"/>
          <w:szCs w:val="32"/>
        </w:rPr>
      </w:pPr>
      <w:r>
        <w:rPr>
          <w:rFonts w:hint="eastAsia" w:ascii="Times New Roman" w:hAnsi="Times New Roman" w:eastAsia="仿宋_GB2312" w:cs="仿宋_GB2312"/>
          <w:b/>
          <w:color w:val="000000"/>
          <w:sz w:val="32"/>
          <w:szCs w:val="32"/>
        </w:rPr>
        <w:t>坚持改革创新。</w:t>
      </w:r>
      <w:r>
        <w:rPr>
          <w:rFonts w:hint="eastAsia" w:ascii="Times New Roman" w:hAnsi="Times New Roman" w:eastAsia="仿宋_GB2312" w:cs="仿宋_GB2312"/>
          <w:color w:val="000000"/>
          <w:sz w:val="32"/>
          <w:szCs w:val="32"/>
        </w:rPr>
        <w:t>推动发展动能接续转换，在一批重点领域和关键环节找准突破口，大胆先行先试，全面推进经济、科技、体制等相关领域改革，积极营造创新驱动发展的良好生态。</w:t>
      </w:r>
    </w:p>
    <w:p>
      <w:pPr>
        <w:widowControl/>
        <w:adjustRightInd w:val="0"/>
        <w:spacing w:line="560" w:lineRule="exact"/>
        <w:ind w:firstLine="643" w:firstLineChars="200"/>
        <w:rPr>
          <w:rFonts w:ascii="Times New Roman" w:hAnsi="Times New Roman" w:eastAsia="仿宋_GB2312" w:cs="仿宋_GB2312"/>
          <w:color w:val="000000"/>
          <w:kern w:val="0"/>
          <w:sz w:val="32"/>
          <w:szCs w:val="32"/>
        </w:rPr>
      </w:pPr>
      <w:r>
        <w:rPr>
          <w:rFonts w:hint="eastAsia" w:ascii="Times New Roman" w:hAnsi="Times New Roman" w:eastAsia="仿宋_GB2312" w:cs="仿宋_GB2312"/>
          <w:b/>
          <w:sz w:val="32"/>
          <w:szCs w:val="32"/>
        </w:rPr>
        <w:t>坚持开放协同。</w:t>
      </w:r>
      <w:r>
        <w:rPr>
          <w:rFonts w:hint="eastAsia" w:ascii="Times New Roman" w:hAnsi="Times New Roman" w:eastAsia="仿宋_GB2312" w:cs="华文仿宋"/>
          <w:sz w:val="32"/>
          <w:szCs w:val="40"/>
        </w:rPr>
        <w:t>立足全球视野，推动开放融合，</w:t>
      </w:r>
      <w:r>
        <w:rPr>
          <w:rFonts w:hint="eastAsia" w:ascii="Times New Roman" w:hAnsi="Times New Roman" w:eastAsia="仿宋_GB2312" w:cs="仿宋_GB2312"/>
          <w:color w:val="000000"/>
          <w:kern w:val="0"/>
          <w:sz w:val="32"/>
          <w:szCs w:val="32"/>
        </w:rPr>
        <w:t>主动融入长三角创新生态网络，构建互联互通、高效协同的区域创新创业体系，</w:t>
      </w:r>
      <w:r>
        <w:rPr>
          <w:rFonts w:hint="eastAsia" w:ascii="Times New Roman" w:hAnsi="Times New Roman" w:eastAsia="仿宋_GB2312" w:cs="华文仿宋"/>
          <w:sz w:val="32"/>
          <w:szCs w:val="40"/>
        </w:rPr>
        <w:t>在更高层次上参与国际合作和竞争，加速融入全球创新网络</w:t>
      </w:r>
      <w:r>
        <w:rPr>
          <w:rFonts w:hint="eastAsia" w:ascii="Times New Roman" w:hAnsi="Times New Roman" w:eastAsia="仿宋_GB2312" w:cs="仿宋_GB2312"/>
          <w:color w:val="000000"/>
          <w:kern w:val="0"/>
          <w:sz w:val="32"/>
          <w:szCs w:val="32"/>
        </w:rPr>
        <w:t>。</w:t>
      </w:r>
    </w:p>
    <w:p>
      <w:pPr>
        <w:adjustRightInd w:val="0"/>
        <w:spacing w:line="560" w:lineRule="exact"/>
        <w:ind w:firstLine="643" w:firstLineChars="200"/>
        <w:rPr>
          <w:rFonts w:ascii="Times New Roman" w:hAnsi="Times New Roman" w:eastAsia="仿宋_GB2312" w:cs="仿宋_GB2312"/>
          <w:sz w:val="32"/>
          <w:szCs w:val="32"/>
        </w:rPr>
      </w:pPr>
      <w:r>
        <w:rPr>
          <w:rFonts w:hint="eastAsia" w:ascii="Times New Roman" w:hAnsi="Times New Roman" w:eastAsia="仿宋_GB2312" w:cs="仿宋_GB2312"/>
          <w:b/>
          <w:sz w:val="32"/>
          <w:szCs w:val="32"/>
        </w:rPr>
        <w:t>坚持绿色发展。</w:t>
      </w:r>
      <w:r>
        <w:rPr>
          <w:rFonts w:hint="eastAsia" w:ascii="Times New Roman" w:hAnsi="Times New Roman" w:eastAsia="仿宋_GB2312" w:cs="仿宋_GB2312"/>
          <w:sz w:val="32"/>
          <w:szCs w:val="32"/>
        </w:rPr>
        <w:t>深入推进绿色、循环、低碳的科技创新和产业发展方向，突出科技创新在形成绿色生产方式、构筑绿色生产体系、营造绿色生产环境和建设生态文明县域中的关键作用。</w:t>
      </w:r>
    </w:p>
    <w:p>
      <w:pPr>
        <w:spacing w:line="560" w:lineRule="exact"/>
        <w:ind w:firstLine="643" w:firstLineChars="200"/>
        <w:rPr>
          <w:rFonts w:ascii="Times New Roman" w:hAnsi="Times New Roman" w:eastAsia="仿宋_GB2312" w:cs="仿宋_GB2312"/>
          <w:sz w:val="32"/>
          <w:szCs w:val="32"/>
        </w:rPr>
      </w:pPr>
      <w:r>
        <w:rPr>
          <w:rFonts w:hint="eastAsia" w:ascii="Times New Roman" w:hAnsi="Times New Roman" w:eastAsia="仿宋_GB2312" w:cs="华文仿宋"/>
          <w:b/>
          <w:bCs/>
          <w:sz w:val="32"/>
          <w:szCs w:val="40"/>
        </w:rPr>
        <w:t>坚持数字赋能。</w:t>
      </w:r>
      <w:r>
        <w:rPr>
          <w:rFonts w:hint="eastAsia" w:ascii="Times New Roman" w:hAnsi="Times New Roman" w:eastAsia="仿宋_GB2312" w:cs="华文仿宋"/>
          <w:sz w:val="32"/>
          <w:szCs w:val="40"/>
        </w:rPr>
        <w:t>按照“整体智治、唯实惟先”现代政府要求，统筹推动数字技术应用和制度创新，强化科技治理能力建设，实现有效市场和有为政府有机统一，进一步提升创新供给的质量和效益。</w:t>
      </w:r>
    </w:p>
    <w:p>
      <w:pPr>
        <w:spacing w:line="560" w:lineRule="exact"/>
        <w:ind w:firstLine="643" w:firstLineChars="200"/>
        <w:jc w:val="left"/>
        <w:outlineLvl w:val="1"/>
        <w:rPr>
          <w:rFonts w:ascii="Times New Roman" w:hAnsi="Times New Roman" w:eastAsia="楷体_GB2312" w:cs="楷体_GB2312"/>
          <w:b/>
          <w:bCs/>
          <w:sz w:val="32"/>
          <w:szCs w:val="40"/>
        </w:rPr>
      </w:pPr>
      <w:bookmarkStart w:id="7" w:name="_Toc59625472"/>
      <w:r>
        <w:rPr>
          <w:rFonts w:hint="eastAsia" w:ascii="Times New Roman" w:hAnsi="Times New Roman" w:eastAsia="楷体_GB2312" w:cs="楷体_GB2312"/>
          <w:b/>
          <w:bCs/>
          <w:sz w:val="32"/>
          <w:szCs w:val="40"/>
        </w:rPr>
        <w:t>（四）发展目标</w:t>
      </w:r>
      <w:bookmarkEnd w:id="7"/>
    </w:p>
    <w:p>
      <w:pPr>
        <w:spacing w:line="560" w:lineRule="exact"/>
        <w:ind w:firstLine="640" w:firstLineChars="200"/>
        <w:rPr>
          <w:rFonts w:ascii="Times New Roman" w:hAnsi="Times New Roman" w:eastAsia="仿宋_GB2312" w:cs="华文仿宋"/>
          <w:sz w:val="32"/>
          <w:szCs w:val="40"/>
        </w:rPr>
      </w:pPr>
      <w:r>
        <w:rPr>
          <w:rFonts w:hint="eastAsia" w:ascii="Times New Roman" w:hAnsi="Times New Roman" w:eastAsia="仿宋_GB2312" w:cs="华文仿宋"/>
          <w:sz w:val="32"/>
          <w:szCs w:val="40"/>
        </w:rPr>
        <w:t>到2025年，区域</w:t>
      </w:r>
      <w:r>
        <w:rPr>
          <w:rFonts w:hint="eastAsia" w:ascii="Times New Roman" w:hAnsi="Times New Roman" w:eastAsia="仿宋_GB2312" w:cs="仿宋_GB2312"/>
          <w:sz w:val="32"/>
          <w:szCs w:val="32"/>
        </w:rPr>
        <w:t>创新体系整体效能大幅提升，支撑引领</w:t>
      </w:r>
      <w:r>
        <w:rPr>
          <w:rFonts w:ascii="Times New Roman" w:hAnsi="Times New Roman" w:eastAsia="仿宋_GB2312"/>
          <w:bCs/>
          <w:color w:val="000000"/>
          <w:sz w:val="32"/>
          <w:szCs w:val="32"/>
        </w:rPr>
        <w:t>长三角更高质量一体化发展</w:t>
      </w:r>
      <w:r>
        <w:rPr>
          <w:rFonts w:hint="eastAsia" w:ascii="Times New Roman" w:hAnsi="Times New Roman" w:eastAsia="仿宋_GB2312" w:cs="仿宋_GB2312"/>
          <w:sz w:val="32"/>
          <w:szCs w:val="32"/>
        </w:rPr>
        <w:t>取得积极进展，全方位</w:t>
      </w:r>
      <w:r>
        <w:rPr>
          <w:rFonts w:ascii="Times New Roman" w:hAnsi="Times New Roman" w:eastAsia="仿宋_GB2312" w:cs="仿宋_GB2312"/>
          <w:sz w:val="32"/>
          <w:szCs w:val="32"/>
        </w:rPr>
        <w:t>融入长三角区域一体化发展格局基本形成</w:t>
      </w:r>
      <w:r>
        <w:rPr>
          <w:rFonts w:hint="eastAsia" w:ascii="Times New Roman" w:hAnsi="Times New Roman" w:eastAsia="仿宋_GB2312" w:cs="仿宋_GB2312"/>
          <w:sz w:val="32"/>
          <w:szCs w:val="32"/>
        </w:rPr>
        <w:t>，</w:t>
      </w:r>
      <w:r>
        <w:rPr>
          <w:rFonts w:hint="eastAsia" w:ascii="Times New Roman" w:hAnsi="Times New Roman" w:eastAsia="仿宋_GB2312" w:cs="华文仿宋"/>
          <w:sz w:val="32"/>
          <w:szCs w:val="40"/>
        </w:rPr>
        <w:t>初步建成高水平创新型县。</w:t>
      </w:r>
    </w:p>
    <w:p>
      <w:pPr>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祥符荡科创绿谷初步建成。具有世界影响力的创新企业总部、高水平新型研发组织、头部创投风投机构、知名公共服务机构密集，塔尖人才高度汇聚，金融资本高度活跃，研发产业和高端制造业高度发达，在医疗大健康、云计算、大数据等领域引进培育一批百亿级规模的企业，吸引国内外知名高校院所落地，打造</w:t>
      </w:r>
      <w:r>
        <w:rPr>
          <w:rFonts w:ascii="Times New Roman" w:hAnsi="Times New Roman" w:eastAsia="仿宋_GB2312" w:cs="仿宋_GB2312"/>
          <w:sz w:val="32"/>
          <w:szCs w:val="32"/>
        </w:rPr>
        <w:t>科技、</w:t>
      </w:r>
      <w:r>
        <w:rPr>
          <w:rFonts w:hint="eastAsia" w:ascii="Times New Roman" w:hAnsi="Times New Roman" w:eastAsia="仿宋_GB2312" w:cs="仿宋_GB2312"/>
          <w:sz w:val="32"/>
          <w:szCs w:val="32"/>
        </w:rPr>
        <w:t>产业</w:t>
      </w:r>
      <w:r>
        <w:rPr>
          <w:rFonts w:ascii="Times New Roman" w:hAnsi="Times New Roman" w:eastAsia="仿宋_GB2312" w:cs="仿宋_GB2312"/>
          <w:sz w:val="32"/>
          <w:szCs w:val="32"/>
        </w:rPr>
        <w:t>、</w:t>
      </w:r>
      <w:r>
        <w:rPr>
          <w:rFonts w:hint="eastAsia" w:ascii="Times New Roman" w:hAnsi="Times New Roman" w:eastAsia="仿宋_GB2312" w:cs="仿宋_GB2312"/>
          <w:sz w:val="32"/>
          <w:szCs w:val="32"/>
        </w:rPr>
        <w:t>小镇</w:t>
      </w:r>
      <w:r>
        <w:rPr>
          <w:rFonts w:ascii="Times New Roman" w:hAnsi="Times New Roman" w:eastAsia="仿宋_GB2312" w:cs="仿宋_GB2312"/>
          <w:sz w:val="32"/>
          <w:szCs w:val="32"/>
        </w:rPr>
        <w:t>、生态融合发展</w:t>
      </w:r>
      <w:r>
        <w:rPr>
          <w:rFonts w:hint="eastAsia" w:ascii="Times New Roman" w:hAnsi="Times New Roman" w:eastAsia="仿宋_GB2312" w:cs="仿宋_GB2312"/>
          <w:sz w:val="32"/>
          <w:szCs w:val="32"/>
        </w:rPr>
        <w:t>的长三角创新高地。</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s="仿宋_GB2312"/>
          <w:sz w:val="32"/>
          <w:szCs w:val="32"/>
        </w:rPr>
        <w:t>——国家数字经济创新融合先行地基本建成。</w:t>
      </w:r>
      <w:r>
        <w:rPr>
          <w:rFonts w:hint="eastAsia" w:ascii="Times New Roman" w:hAnsi="Times New Roman" w:eastAsia="仿宋_GB2312" w:cs="仿宋_GB2312"/>
          <w:color w:val="000000"/>
          <w:sz w:val="32"/>
          <w:szCs w:val="32"/>
        </w:rPr>
        <w:t>借助浙江数据产业特色优势，积极承接长三角乃至全国知识与技术溢出，探索跨区域科技+产业合作机制，打破要素跨界流动的体制机制藩篱，率先构建数字经济创新融合的产业生态系统，推动人工智能、集成电路、电子新材料等新兴数字技术在嘉善深入应用，5G、未来社区等重大场景应用在嘉善落地，数字产业在嘉善集聚发展，新模式、新业态不断涌现，在</w:t>
      </w:r>
      <w:r>
        <w:rPr>
          <w:rFonts w:hint="eastAsia" w:ascii="Times New Roman" w:hAnsi="Times New Roman" w:eastAsia="仿宋_GB2312"/>
          <w:color w:val="000000"/>
          <w:sz w:val="32"/>
          <w:szCs w:val="32"/>
        </w:rPr>
        <w:t>长三角一体化区域</w:t>
      </w:r>
      <w:r>
        <w:rPr>
          <w:rFonts w:hint="eastAsia" w:ascii="Times New Roman" w:hAnsi="Times New Roman" w:eastAsia="仿宋_GB2312" w:cs="仿宋_GB2312"/>
          <w:color w:val="000000"/>
          <w:sz w:val="32"/>
          <w:szCs w:val="32"/>
        </w:rPr>
        <w:t>形成</w:t>
      </w:r>
      <w:r>
        <w:rPr>
          <w:rFonts w:hint="eastAsia" w:ascii="Times New Roman" w:hAnsi="Times New Roman" w:eastAsia="仿宋_GB2312"/>
          <w:color w:val="000000"/>
          <w:sz w:val="32"/>
          <w:szCs w:val="32"/>
        </w:rPr>
        <w:t>示范引领和辐射带动作用。</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s="仿宋_GB2312"/>
          <w:sz w:val="32"/>
          <w:szCs w:val="32"/>
        </w:rPr>
        <w:t>——重要指标实现“六倍增六提升”。</w:t>
      </w:r>
      <w:r>
        <w:rPr>
          <w:rFonts w:hint="eastAsia" w:ascii="Times New Roman" w:hAnsi="Times New Roman" w:eastAsia="仿宋_GB2312"/>
          <w:color w:val="000000"/>
          <w:sz w:val="32"/>
          <w:szCs w:val="32"/>
        </w:rPr>
        <w:t>省级以上高端人才引育数量、</w:t>
      </w:r>
      <w:r>
        <w:rPr>
          <w:rFonts w:hint="eastAsia" w:ascii="Times New Roman" w:hAnsi="Times New Roman" w:eastAsia="仿宋_GB2312"/>
          <w:bCs/>
          <w:color w:val="000000"/>
          <w:sz w:val="32"/>
          <w:szCs w:val="32"/>
        </w:rPr>
        <w:t>高新技术企业数、科技型中小企业数、</w:t>
      </w:r>
      <w:r>
        <w:rPr>
          <w:rFonts w:hint="eastAsia" w:ascii="Times New Roman" w:hAnsi="Times New Roman" w:eastAsia="仿宋_GB2312"/>
          <w:color w:val="000000"/>
          <w:sz w:val="32"/>
          <w:szCs w:val="32"/>
        </w:rPr>
        <w:t>PCT国际发明专利申请数</w:t>
      </w:r>
      <w:r>
        <w:rPr>
          <w:rFonts w:hint="eastAsia" w:ascii="Times New Roman" w:hAnsi="Times New Roman" w:eastAsia="仿宋_GB2312"/>
          <w:bCs/>
          <w:color w:val="000000"/>
          <w:sz w:val="32"/>
          <w:szCs w:val="32"/>
        </w:rPr>
        <w:t>、技术交易总额</w:t>
      </w:r>
      <w:r>
        <w:rPr>
          <w:rFonts w:hint="eastAsia" w:ascii="Times New Roman" w:hAnsi="Times New Roman" w:eastAsia="仿宋_GB2312"/>
          <w:color w:val="000000"/>
          <w:sz w:val="32"/>
          <w:szCs w:val="32"/>
        </w:rPr>
        <w:t>、</w:t>
      </w:r>
      <w:r>
        <w:rPr>
          <w:rFonts w:hint="eastAsia" w:ascii="Times New Roman" w:hAnsi="Times New Roman" w:eastAsia="仿宋_GB2312"/>
          <w:bCs/>
          <w:color w:val="000000"/>
          <w:sz w:val="32"/>
          <w:szCs w:val="32"/>
        </w:rPr>
        <w:t>引育科研平台数</w:t>
      </w:r>
      <w:r>
        <w:rPr>
          <w:rFonts w:hint="eastAsia" w:ascii="Times New Roman" w:hAnsi="Times New Roman" w:eastAsia="仿宋_GB2312"/>
          <w:color w:val="000000"/>
          <w:sz w:val="32"/>
          <w:szCs w:val="32"/>
        </w:rPr>
        <w:t>等六方面实现倍增。全社会研发经费支出比重、规上工业企业R&amp;D经费支出占营业收入的比重、高新技术产业增加值占规上工业增加值比重、高新技术产业增加值、每万人就业人员中研发人员数量、每万人发明专利拥有量等六方面实现提升。</w:t>
      </w:r>
    </w:p>
    <w:p>
      <w:pPr>
        <w:adjustRightIn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到</w:t>
      </w:r>
      <w:r>
        <w:rPr>
          <w:rFonts w:ascii="Times New Roman" w:hAnsi="Times New Roman" w:eastAsia="仿宋_GB2312"/>
          <w:sz w:val="32"/>
          <w:szCs w:val="32"/>
        </w:rPr>
        <w:t>2035</w:t>
      </w:r>
      <w:r>
        <w:rPr>
          <w:rFonts w:hint="eastAsia" w:ascii="Times New Roman" w:hAnsi="Times New Roman" w:eastAsia="仿宋_GB2312"/>
          <w:sz w:val="32"/>
          <w:szCs w:val="32"/>
        </w:rPr>
        <w:t>年，全面建成高水平创新型县，</w:t>
      </w:r>
      <w:r>
        <w:rPr>
          <w:rFonts w:hint="eastAsia" w:ascii="Times New Roman" w:hAnsi="Times New Roman" w:eastAsia="仿宋_GB2312" w:cs="仿宋_GB2312"/>
          <w:sz w:val="32"/>
          <w:szCs w:val="32"/>
        </w:rPr>
        <w:t>基本形成特定领域技术领先、应用示范超前、创新生态繁茂、软硬发展均衡的产业体系和集群化融合发展格局，在长三角一体化发展版图中的创新势能大幅提升。在数字经济若干前沿技术和重大战略性产业领域，建成一批高能级创新平台，引育一批头部企业和研发机构，集聚一批战略型、领军型科技人才和高水平创新团队。“双示范”的标杆引领作用充分显现，彰显中国特色社会主义制度优越性的区域创新体制率先形成，创新的系统效应和整体效能全面提高，绿色经济、高品质生活、可持续发展有机统一，探索形成全域创新</w:t>
      </w:r>
      <w:r>
        <w:rPr>
          <w:rFonts w:ascii="Times New Roman" w:hAnsi="Times New Roman" w:eastAsia="仿宋_GB2312" w:cs="仿宋_GB2312"/>
          <w:sz w:val="32"/>
          <w:szCs w:val="32"/>
        </w:rPr>
        <w:t>、</w:t>
      </w:r>
      <w:r>
        <w:rPr>
          <w:rFonts w:hint="eastAsia" w:ascii="Times New Roman" w:hAnsi="Times New Roman" w:eastAsia="仿宋_GB2312" w:cs="仿宋_GB2312"/>
          <w:sz w:val="32"/>
          <w:szCs w:val="32"/>
        </w:rPr>
        <w:t>生态</w:t>
      </w:r>
      <w:r>
        <w:rPr>
          <w:rFonts w:ascii="Times New Roman" w:hAnsi="Times New Roman" w:eastAsia="仿宋_GB2312" w:cs="仿宋_GB2312"/>
          <w:sz w:val="32"/>
          <w:szCs w:val="32"/>
        </w:rPr>
        <w:t>美丽</w:t>
      </w:r>
      <w:r>
        <w:rPr>
          <w:rFonts w:hint="eastAsia" w:ascii="Times New Roman" w:hAnsi="Times New Roman" w:eastAsia="仿宋_GB2312" w:cs="仿宋_GB2312"/>
          <w:sz w:val="32"/>
          <w:szCs w:val="32"/>
        </w:rPr>
        <w:t>、格局开放、人民幸福的嘉善片区建设新路径。</w:t>
      </w:r>
    </w:p>
    <w:p>
      <w:pPr>
        <w:spacing w:line="560" w:lineRule="exact"/>
        <w:ind w:firstLine="640" w:firstLineChars="200"/>
        <w:outlineLvl w:val="0"/>
        <w:rPr>
          <w:rFonts w:ascii="Times New Roman" w:hAnsi="Times New Roman" w:eastAsia="黑体" w:cs="黑体"/>
          <w:sz w:val="32"/>
          <w:szCs w:val="40"/>
        </w:rPr>
      </w:pPr>
      <w:bookmarkStart w:id="8" w:name="_Toc59625473"/>
      <w:r>
        <w:rPr>
          <w:rFonts w:hint="eastAsia" w:ascii="Times New Roman" w:hAnsi="Times New Roman" w:eastAsia="黑体" w:cs="黑体"/>
          <w:sz w:val="32"/>
          <w:szCs w:val="40"/>
        </w:rPr>
        <w:t>二、加快构建高能级平台体系，形成“1+4+N”科技创新新空间</w:t>
      </w:r>
      <w:bookmarkEnd w:id="8"/>
    </w:p>
    <w:p>
      <w:pPr>
        <w:spacing w:line="560" w:lineRule="exact"/>
        <w:ind w:firstLine="640" w:firstLineChars="200"/>
        <w:rPr>
          <w:rFonts w:ascii="Times New Roman" w:hAnsi="Times New Roman"/>
        </w:rPr>
      </w:pPr>
      <w:r>
        <w:rPr>
          <w:rFonts w:hint="eastAsia" w:ascii="Times New Roman" w:hAnsi="Times New Roman" w:eastAsia="仿宋_GB2312"/>
          <w:color w:val="000000"/>
          <w:sz w:val="32"/>
          <w:szCs w:val="32"/>
        </w:rPr>
        <w:t>充分发挥“临沪创新活力区、科创走廊大枢纽”的区位优势，打造以祥符荡科创绿谷为核心，以临沪高能级智慧产业新区、高铁新城、归谷嘉善科技园、科创中心四大片区为承载，以国内外科创飞地等为节点的“1+4+N”创新空间布局，构筑资源共享、优势互补、协同发展的创新总体态势。</w:t>
      </w:r>
    </w:p>
    <w:p>
      <w:pPr>
        <w:pStyle w:val="3"/>
        <w:widowControl/>
        <w:spacing w:before="0" w:after="0" w:line="560" w:lineRule="exact"/>
        <w:ind w:firstLine="643" w:firstLineChars="200"/>
        <w:rPr>
          <w:rFonts w:ascii="Times New Roman" w:hAnsi="Times New Roman" w:eastAsia="楷体_GB2312" w:cs="楷体_GB2312"/>
        </w:rPr>
      </w:pPr>
      <w:bookmarkStart w:id="9" w:name="_Toc53997279"/>
      <w:bookmarkStart w:id="10" w:name="_Toc53785889"/>
      <w:bookmarkStart w:id="11" w:name="_Toc54625334"/>
      <w:bookmarkStart w:id="12" w:name="_Toc59625474"/>
      <w:r>
        <w:rPr>
          <w:rFonts w:hint="eastAsia" w:ascii="Times New Roman" w:hAnsi="Times New Roman" w:eastAsia="楷体_GB2312" w:cs="楷体_GB2312"/>
        </w:rPr>
        <w:t>（一）“1”——</w:t>
      </w:r>
      <w:bookmarkEnd w:id="9"/>
      <w:bookmarkEnd w:id="10"/>
      <w:bookmarkEnd w:id="11"/>
      <w:r>
        <w:rPr>
          <w:rFonts w:hint="eastAsia" w:ascii="Times New Roman" w:hAnsi="Times New Roman" w:eastAsia="楷体_GB2312" w:cs="楷体_GB2312"/>
        </w:rPr>
        <w:t>打造面向全球的绿色创新新引擎</w:t>
      </w:r>
      <w:bookmarkEnd w:id="12"/>
    </w:p>
    <w:p>
      <w:pPr>
        <w:spacing w:line="560" w:lineRule="exact"/>
        <w:ind w:firstLine="643" w:firstLineChars="200"/>
        <w:rPr>
          <w:rFonts w:ascii="Times New Roman" w:hAnsi="Times New Roman" w:eastAsia="仿宋_GB2312"/>
          <w:color w:val="000000"/>
          <w:sz w:val="32"/>
          <w:szCs w:val="32"/>
        </w:rPr>
      </w:pPr>
      <w:r>
        <w:rPr>
          <w:rFonts w:hint="eastAsia" w:ascii="Times New Roman" w:hAnsi="Times New Roman" w:eastAsia="仿宋_GB2312"/>
          <w:b/>
          <w:color w:val="000000"/>
          <w:sz w:val="32"/>
          <w:szCs w:val="32"/>
        </w:rPr>
        <w:t>1.总部研发基地。</w:t>
      </w:r>
      <w:r>
        <w:rPr>
          <w:rFonts w:hint="eastAsia" w:ascii="Times New Roman" w:hAnsi="Times New Roman" w:eastAsia="仿宋_GB2312"/>
          <w:color w:val="000000"/>
          <w:sz w:val="32"/>
          <w:szCs w:val="32"/>
        </w:rPr>
        <w:t>引进清华大学、浙江大学、复旦大学、同济大学、中国科学院等一流高校院所共建研发基地，吸引阿里巴巴、华为等科技型头部企业设立研发总部或区域性研究中心、创新联合体，争取布局一批高能级创新平台，聚焦产业关键技术领域开展研发攻关，强化产业技术供给，大力发展总部经济和研发经济，打造知识创新型总部聚集区。</w:t>
      </w:r>
    </w:p>
    <w:p>
      <w:pPr>
        <w:spacing w:line="560" w:lineRule="exact"/>
        <w:ind w:firstLine="643" w:firstLineChars="200"/>
        <w:rPr>
          <w:rFonts w:ascii="Times New Roman" w:hAnsi="Times New Roman" w:eastAsia="仿宋_GB2312"/>
          <w:color w:val="000000"/>
          <w:sz w:val="32"/>
          <w:szCs w:val="32"/>
        </w:rPr>
      </w:pPr>
      <w:r>
        <w:rPr>
          <w:rFonts w:hint="eastAsia" w:ascii="Times New Roman" w:hAnsi="Times New Roman" w:eastAsia="仿宋_GB2312"/>
          <w:b/>
          <w:color w:val="000000"/>
          <w:sz w:val="32"/>
          <w:szCs w:val="32"/>
        </w:rPr>
        <w:t>2.可持续发展创新示范区。</w:t>
      </w:r>
      <w:r>
        <w:rPr>
          <w:rFonts w:hint="eastAsia" w:ascii="Times New Roman" w:hAnsi="Times New Roman" w:eastAsia="仿宋_GB2312"/>
          <w:color w:val="000000"/>
          <w:sz w:val="32"/>
          <w:szCs w:val="32"/>
        </w:rPr>
        <w:t>深入贯彻新发展理念，积极创建省级可持续发展创新示范区，紧扣解决发展中不平衡、不协调、不可持续问题，实施以科技创新为引领的全面创新，破解制约可持续发展因素，为全国县域可持续发展探索经验。</w:t>
      </w:r>
    </w:p>
    <w:p>
      <w:pPr>
        <w:spacing w:line="560" w:lineRule="exact"/>
        <w:ind w:firstLine="643" w:firstLineChars="200"/>
        <w:rPr>
          <w:rFonts w:ascii="Times New Roman" w:hAnsi="Times New Roman" w:eastAsia="仿宋_GB2312"/>
          <w:b/>
          <w:color w:val="000000"/>
          <w:sz w:val="32"/>
          <w:szCs w:val="32"/>
        </w:rPr>
      </w:pPr>
      <w:r>
        <w:rPr>
          <w:rFonts w:hint="eastAsia" w:ascii="Times New Roman" w:hAnsi="Times New Roman" w:eastAsia="仿宋_GB2312"/>
          <w:b/>
          <w:color w:val="000000"/>
          <w:sz w:val="32"/>
          <w:szCs w:val="32"/>
        </w:rPr>
        <w:t>3.高端产业创新园。</w:t>
      </w:r>
      <w:r>
        <w:rPr>
          <w:rFonts w:hint="eastAsia" w:ascii="Times New Roman" w:hAnsi="Times New Roman" w:eastAsia="仿宋_GB2312"/>
          <w:color w:val="000000"/>
          <w:sz w:val="32"/>
          <w:szCs w:val="32"/>
        </w:rPr>
        <w:t>遵循“高端、高效、高辐射力、高成长性”原则，聚焦数字经济、生命健康、新能源（新材料）等重点领域，加强创新链和产业链的对接与协同，培育新业态新模式，打造新的经济增长点。</w:t>
      </w:r>
    </w:p>
    <w:p>
      <w:pPr>
        <w:spacing w:line="560" w:lineRule="exact"/>
        <w:ind w:firstLine="643" w:firstLineChars="200"/>
        <w:rPr>
          <w:rFonts w:ascii="Times New Roman" w:hAnsi="Times New Roman" w:eastAsia="仿宋_GB2312"/>
          <w:color w:val="000000"/>
          <w:sz w:val="32"/>
          <w:szCs w:val="32"/>
        </w:rPr>
      </w:pPr>
      <w:r>
        <w:rPr>
          <w:rFonts w:hint="eastAsia" w:ascii="Times New Roman" w:hAnsi="Times New Roman" w:eastAsia="仿宋_GB2312"/>
          <w:b/>
          <w:color w:val="000000"/>
          <w:sz w:val="32"/>
          <w:szCs w:val="32"/>
        </w:rPr>
        <w:t>4.祥符人才之家。</w:t>
      </w:r>
      <w:r>
        <w:rPr>
          <w:rFonts w:hint="eastAsia" w:ascii="Times New Roman" w:hAnsi="Times New Roman" w:eastAsia="仿宋_GB2312"/>
          <w:color w:val="000000"/>
          <w:sz w:val="32"/>
          <w:szCs w:val="32"/>
        </w:rPr>
        <w:t>大力引进国内外知名公共服务机构，建设祥符人才之家，建立健全统一规范、上下联动的人才“一站式”服务体系，突出人才融资、知识产权、成果转化等特色化服务，强化政策、资金、平台等制度供给，打造“三生融合、宜创宜业”的优良环境，成为全球人才创新价值最佳转化地。</w:t>
      </w:r>
    </w:p>
    <w:p>
      <w:pPr>
        <w:spacing w:line="560" w:lineRule="exact"/>
        <w:ind w:firstLine="643" w:firstLineChars="200"/>
        <w:rPr>
          <w:rFonts w:ascii="Times New Roman" w:hAnsi="Times New Roman" w:eastAsia="仿宋_GB2312"/>
          <w:color w:val="000000"/>
          <w:sz w:val="32"/>
          <w:szCs w:val="32"/>
        </w:rPr>
      </w:pPr>
      <w:r>
        <w:rPr>
          <w:rFonts w:hint="eastAsia" w:ascii="Times New Roman" w:hAnsi="Times New Roman" w:eastAsia="仿宋_GB2312"/>
          <w:b/>
          <w:color w:val="000000"/>
          <w:sz w:val="32"/>
          <w:szCs w:val="32"/>
        </w:rPr>
        <w:t>5.祥符基金小镇。</w:t>
      </w:r>
      <w:r>
        <w:rPr>
          <w:rFonts w:hint="eastAsia" w:ascii="Times New Roman" w:hAnsi="Times New Roman" w:eastAsia="仿宋_GB2312"/>
          <w:color w:val="000000"/>
          <w:sz w:val="32"/>
          <w:szCs w:val="32"/>
        </w:rPr>
        <w:t>探索建立“资本+项目+科技”的基金招商新模式，引进全球知名创业风险投资基金，加强科技保险等新产品开发，吸引社会资本参与新兴产业创投计划，引进国内外投资机构合作设立子基金，鼓励发展创业孵化型金融机构，全力打造以绿色金融为主基调的祥符基金小镇。</w:t>
      </w:r>
    </w:p>
    <w:p>
      <w:pPr>
        <w:pStyle w:val="3"/>
        <w:widowControl/>
        <w:spacing w:before="0" w:after="0" w:line="560" w:lineRule="exact"/>
        <w:ind w:firstLine="643" w:firstLineChars="200"/>
        <w:rPr>
          <w:rFonts w:ascii="Times New Roman" w:hAnsi="Times New Roman" w:eastAsia="楷体_GB2312" w:cs="楷体_GB2312"/>
        </w:rPr>
      </w:pPr>
      <w:bookmarkStart w:id="13" w:name="_Toc54625335"/>
      <w:bookmarkStart w:id="14" w:name="_Toc59625475"/>
      <w:bookmarkStart w:id="15" w:name="_Toc53997280"/>
      <w:bookmarkStart w:id="16" w:name="_Toc53785890"/>
      <w:r>
        <w:rPr>
          <w:rFonts w:ascii="Times New Roman" w:hAnsi="Times New Roman" w:eastAsia="楷体_GB2312" w:cs="楷体_GB2312"/>
        </w:rPr>
        <w:t>（二）</w:t>
      </w:r>
      <w:r>
        <w:rPr>
          <w:rFonts w:hint="eastAsia" w:ascii="Times New Roman" w:hAnsi="Times New Roman" w:eastAsia="楷体_GB2312" w:cs="楷体_GB2312"/>
        </w:rPr>
        <w:t>“4”——构建“</w:t>
      </w:r>
      <w:r>
        <w:rPr>
          <w:rFonts w:ascii="Times New Roman" w:hAnsi="Times New Roman" w:eastAsia="楷体_GB2312" w:cs="楷体_GB2312"/>
        </w:rPr>
        <w:t>四区一体</w:t>
      </w:r>
      <w:r>
        <w:rPr>
          <w:rFonts w:hint="eastAsia" w:ascii="Times New Roman" w:hAnsi="Times New Roman" w:eastAsia="楷体_GB2312" w:cs="楷体_GB2312"/>
        </w:rPr>
        <w:t>”</w:t>
      </w:r>
      <w:r>
        <w:rPr>
          <w:rFonts w:ascii="Times New Roman" w:hAnsi="Times New Roman" w:eastAsia="楷体_GB2312" w:cs="楷体_GB2312"/>
        </w:rPr>
        <w:t>协同创新示范带</w:t>
      </w:r>
      <w:bookmarkEnd w:id="13"/>
      <w:bookmarkEnd w:id="14"/>
      <w:bookmarkEnd w:id="15"/>
      <w:bookmarkEnd w:id="16"/>
    </w:p>
    <w:p>
      <w:pPr>
        <w:spacing w:line="560" w:lineRule="exact"/>
        <w:ind w:firstLine="643" w:firstLineChars="200"/>
        <w:rPr>
          <w:rFonts w:ascii="Times New Roman" w:hAnsi="Times New Roman" w:eastAsia="仿宋_GB2312"/>
          <w:color w:val="000000"/>
          <w:sz w:val="32"/>
          <w:szCs w:val="32"/>
        </w:rPr>
      </w:pPr>
      <w:r>
        <w:rPr>
          <w:rFonts w:hint="eastAsia" w:ascii="Times New Roman" w:hAnsi="Times New Roman" w:eastAsia="仿宋_GB2312"/>
          <w:b/>
          <w:color w:val="000000"/>
          <w:sz w:val="32"/>
          <w:szCs w:val="32"/>
        </w:rPr>
        <w:t>1.临沪高能级智慧产业新区。</w:t>
      </w:r>
      <w:r>
        <w:rPr>
          <w:rFonts w:hint="eastAsia" w:ascii="Times New Roman" w:hAnsi="Times New Roman" w:eastAsia="仿宋_GB2312"/>
          <w:bCs/>
          <w:color w:val="000000"/>
          <w:sz w:val="32"/>
          <w:szCs w:val="32"/>
        </w:rPr>
        <w:t>面向上海乃至全球，围绕智能传感、医疗器械、新能源、高端装备制造等领域，推动嘉善经济技术开发区、通信电子省级高新区、中新嘉善现代产业园等产业平台优化整合、提升能级，</w:t>
      </w:r>
      <w:r>
        <w:rPr>
          <w:rFonts w:hint="eastAsia" w:ascii="Times New Roman" w:hAnsi="Times New Roman" w:eastAsia="仿宋_GB2312"/>
          <w:color w:val="000000"/>
          <w:sz w:val="32"/>
          <w:szCs w:val="32"/>
        </w:rPr>
        <w:t>推进一批技术水平高、带动能力强的标杆性项目落地建设，</w:t>
      </w:r>
      <w:r>
        <w:rPr>
          <w:rFonts w:hint="eastAsia" w:ascii="Times New Roman" w:hAnsi="Times New Roman" w:eastAsia="仿宋_GB2312"/>
          <w:bCs/>
          <w:color w:val="000000"/>
          <w:sz w:val="32"/>
          <w:szCs w:val="32"/>
        </w:rPr>
        <w:t>构建临沪高能级智慧产业新区，以大平台优势加大先进技术成果吸纳与转移力度，打造长三角重要的高新技术成果转化中心。</w:t>
      </w:r>
    </w:p>
    <w:p>
      <w:pPr>
        <w:spacing w:line="560" w:lineRule="exact"/>
        <w:ind w:firstLine="643" w:firstLineChars="200"/>
        <w:rPr>
          <w:rFonts w:ascii="Times New Roman" w:hAnsi="Times New Roman" w:eastAsia="仿宋_GB2312"/>
          <w:b/>
          <w:color w:val="000000"/>
          <w:sz w:val="32"/>
          <w:szCs w:val="32"/>
        </w:rPr>
      </w:pPr>
      <w:r>
        <w:rPr>
          <w:rFonts w:hint="eastAsia" w:ascii="Times New Roman" w:hAnsi="Times New Roman" w:eastAsia="仿宋_GB2312"/>
          <w:b/>
          <w:color w:val="000000"/>
          <w:sz w:val="32"/>
          <w:szCs w:val="32"/>
        </w:rPr>
        <w:t>2.高铁新城。</w:t>
      </w:r>
      <w:r>
        <w:rPr>
          <w:rFonts w:hint="eastAsia" w:ascii="Times New Roman" w:hAnsi="Times New Roman" w:eastAsia="仿宋_GB2312"/>
          <w:color w:val="000000"/>
          <w:sz w:val="32"/>
          <w:szCs w:val="32"/>
        </w:rPr>
        <w:t>利用多维度交通体系强化空间连通，发展国际化现代服务业，营造高品质人居环境，建设产城融合、职住平衡、生态宜居、交通便利的高铁新城。大力推进上海人才创业园建设，提升智能网联汽车、医疗大健康等领域产业创新人才集聚度，依托创客邦等平台，构建论坛性、周期性、前沿性、专业性人才互动模式。集聚一批有创意、能创新、敢创业的青年科学家、青年工程师、青年艺术家，打造青年创业高地。</w:t>
      </w:r>
    </w:p>
    <w:p>
      <w:pPr>
        <w:spacing w:line="560" w:lineRule="exact"/>
        <w:ind w:firstLine="643" w:firstLineChars="200"/>
        <w:rPr>
          <w:rFonts w:ascii="Times New Roman" w:hAnsi="Times New Roman" w:eastAsia="仿宋_GB2312" w:cs="仿宋_GB2312"/>
          <w:sz w:val="32"/>
          <w:szCs w:val="32"/>
        </w:rPr>
      </w:pPr>
      <w:r>
        <w:rPr>
          <w:rFonts w:hint="eastAsia" w:ascii="Times New Roman" w:hAnsi="Times New Roman" w:eastAsia="仿宋_GB2312"/>
          <w:b/>
          <w:color w:val="000000"/>
          <w:sz w:val="32"/>
          <w:szCs w:val="32"/>
        </w:rPr>
        <w:t>3.归谷嘉善科技园。</w:t>
      </w:r>
      <w:r>
        <w:rPr>
          <w:rFonts w:hint="eastAsia" w:ascii="Times New Roman" w:hAnsi="Times New Roman" w:eastAsia="仿宋_GB2312" w:cs="仿宋_GB2312"/>
          <w:sz w:val="32"/>
          <w:szCs w:val="32"/>
        </w:rPr>
        <w:t>以归国留学人才为创业主体、以创新气质和江南底蕴为特色、以打造新一代海归的圆梦工场为目标，聚焦人工智能和健康医疗深度融合，促进创新主体集聚、创新资源聚合、创新服务聚焦、新兴产业聚变，着力打造产业转型示范点、人才集聚智高点。</w:t>
      </w:r>
    </w:p>
    <w:p>
      <w:pPr>
        <w:spacing w:line="560" w:lineRule="exact"/>
        <w:ind w:firstLine="643" w:firstLineChars="200"/>
        <w:rPr>
          <w:rFonts w:ascii="Times New Roman" w:hAnsi="Times New Roman" w:eastAsia="仿宋_GB2312" w:cs="仿宋_GB2312"/>
          <w:sz w:val="32"/>
          <w:szCs w:val="32"/>
        </w:rPr>
      </w:pPr>
      <w:r>
        <w:rPr>
          <w:rFonts w:hint="eastAsia" w:ascii="Times New Roman" w:hAnsi="Times New Roman" w:eastAsia="仿宋_GB2312"/>
          <w:b/>
          <w:color w:val="000000"/>
          <w:sz w:val="32"/>
          <w:szCs w:val="32"/>
        </w:rPr>
        <w:t>4.科创中心。</w:t>
      </w:r>
      <w:r>
        <w:rPr>
          <w:rFonts w:ascii="Times New Roman" w:hAnsi="Times New Roman" w:eastAsia="仿宋_GB2312" w:cs="仿宋_GB2312"/>
          <w:sz w:val="32"/>
          <w:szCs w:val="32"/>
        </w:rPr>
        <w:t>发挥</w:t>
      </w:r>
      <w:r>
        <w:rPr>
          <w:rFonts w:hint="eastAsia" w:ascii="Times New Roman" w:hAnsi="Times New Roman" w:eastAsia="仿宋_GB2312" w:cs="仿宋_GB2312"/>
          <w:sz w:val="32"/>
          <w:szCs w:val="32"/>
        </w:rPr>
        <w:t>嘉善科创中心</w:t>
      </w:r>
      <w:r>
        <w:rPr>
          <w:rFonts w:ascii="Times New Roman" w:hAnsi="Times New Roman" w:eastAsia="仿宋_GB2312" w:cs="仿宋_GB2312"/>
          <w:sz w:val="32"/>
          <w:szCs w:val="32"/>
        </w:rPr>
        <w:t>国家级孵化器平台优势，</w:t>
      </w:r>
      <w:r>
        <w:rPr>
          <w:rFonts w:hint="eastAsia" w:ascii="Times New Roman" w:hAnsi="Times New Roman" w:eastAsia="仿宋_GB2312" w:cs="仿宋_GB2312"/>
          <w:sz w:val="32"/>
          <w:szCs w:val="32"/>
        </w:rPr>
        <w:t>与科技企业加速器、各类产业园区等平台载体链接互动，</w:t>
      </w:r>
      <w:r>
        <w:rPr>
          <w:rFonts w:ascii="Times New Roman" w:hAnsi="Times New Roman" w:eastAsia="仿宋_GB2312" w:cs="仿宋_GB2312"/>
          <w:sz w:val="32"/>
          <w:szCs w:val="32"/>
        </w:rPr>
        <w:t>构建</w:t>
      </w:r>
      <w:r>
        <w:rPr>
          <w:rFonts w:hint="eastAsia" w:ascii="仿宋_GB2312" w:hAnsi="Times New Roman" w:eastAsia="仿宋_GB2312" w:cs="仿宋_GB2312"/>
          <w:sz w:val="32"/>
          <w:szCs w:val="32"/>
        </w:rPr>
        <w:t>“创业苗圃—孵化器—加速器—产业园”</w:t>
      </w:r>
      <w:r>
        <w:rPr>
          <w:rFonts w:ascii="Times New Roman" w:hAnsi="Times New Roman" w:eastAsia="仿宋_GB2312" w:cs="仿宋_GB2312"/>
          <w:sz w:val="32"/>
          <w:szCs w:val="32"/>
        </w:rPr>
        <w:t>的科技孵化生态链条</w:t>
      </w:r>
      <w:r>
        <w:rPr>
          <w:rFonts w:hint="eastAsia" w:ascii="Times New Roman" w:hAnsi="Times New Roman" w:eastAsia="仿宋_GB2312" w:cs="仿宋_GB2312"/>
          <w:sz w:val="32"/>
          <w:szCs w:val="32"/>
        </w:rPr>
        <w:t>，强化成果展示、技术交易、融资对接、创新培训等功能，</w:t>
      </w:r>
      <w:r>
        <w:rPr>
          <w:rFonts w:ascii="Times New Roman" w:hAnsi="Times New Roman" w:eastAsia="仿宋_GB2312" w:cs="仿宋_GB2312"/>
          <w:sz w:val="32"/>
          <w:szCs w:val="32"/>
        </w:rPr>
        <w:t>为科技创业者</w:t>
      </w:r>
      <w:r>
        <w:rPr>
          <w:rFonts w:hint="eastAsia" w:ascii="Times New Roman" w:hAnsi="Times New Roman" w:eastAsia="仿宋_GB2312" w:cs="仿宋_GB2312"/>
          <w:sz w:val="32"/>
          <w:szCs w:val="32"/>
        </w:rPr>
        <w:t>和中小企业</w:t>
      </w:r>
      <w:r>
        <w:rPr>
          <w:rFonts w:ascii="Times New Roman" w:hAnsi="Times New Roman" w:eastAsia="仿宋_GB2312" w:cs="仿宋_GB2312"/>
          <w:sz w:val="32"/>
          <w:szCs w:val="32"/>
        </w:rPr>
        <w:t>提供专业化、多层次、全要素的开放式综合服务</w:t>
      </w:r>
      <w:r>
        <w:rPr>
          <w:rFonts w:hint="eastAsia" w:ascii="Times New Roman" w:hAnsi="Times New Roman" w:eastAsia="仿宋_GB2312" w:cs="仿宋_GB2312"/>
          <w:sz w:val="32"/>
          <w:szCs w:val="32"/>
        </w:rPr>
        <w:t>，打造战略性新兴产业企业培育基地</w:t>
      </w:r>
      <w:r>
        <w:rPr>
          <w:rFonts w:ascii="Times New Roman" w:hAnsi="Times New Roman" w:eastAsia="仿宋_GB2312" w:cs="仿宋_GB2312"/>
          <w:sz w:val="32"/>
          <w:szCs w:val="32"/>
        </w:rPr>
        <w:t>。</w:t>
      </w:r>
    </w:p>
    <w:p>
      <w:pPr>
        <w:pStyle w:val="3"/>
        <w:widowControl/>
        <w:spacing w:before="0" w:after="0" w:line="560" w:lineRule="exact"/>
        <w:ind w:firstLine="643" w:firstLineChars="200"/>
        <w:rPr>
          <w:rFonts w:ascii="Times New Roman" w:hAnsi="Times New Roman" w:eastAsia="楷体_GB2312" w:cs="楷体_GB2312"/>
        </w:rPr>
      </w:pPr>
      <w:bookmarkStart w:id="17" w:name="_Toc53997281"/>
      <w:bookmarkStart w:id="18" w:name="_Toc53785891"/>
      <w:bookmarkStart w:id="19" w:name="_Toc54625336"/>
      <w:bookmarkStart w:id="20" w:name="_Toc59625476"/>
      <w:r>
        <w:rPr>
          <w:rFonts w:ascii="Times New Roman" w:hAnsi="Times New Roman" w:eastAsia="楷体_GB2312" w:cs="楷体_GB2312"/>
        </w:rPr>
        <w:t>（三）</w:t>
      </w:r>
      <w:r>
        <w:rPr>
          <w:rFonts w:hint="eastAsia" w:ascii="Times New Roman" w:hAnsi="Times New Roman" w:eastAsia="楷体_GB2312" w:cs="楷体_GB2312"/>
        </w:rPr>
        <w:t>“N”——</w:t>
      </w:r>
      <w:bookmarkEnd w:id="17"/>
      <w:bookmarkEnd w:id="18"/>
      <w:bookmarkEnd w:id="19"/>
      <w:r>
        <w:rPr>
          <w:rFonts w:hint="eastAsia" w:ascii="Times New Roman" w:hAnsi="Times New Roman" w:eastAsia="楷体_GB2312" w:cs="楷体_GB2312"/>
        </w:rPr>
        <w:t>构筑多节点联动支撑的创新网络</w:t>
      </w:r>
      <w:bookmarkEnd w:id="20"/>
    </w:p>
    <w:p>
      <w:pPr>
        <w:spacing w:line="560" w:lineRule="exact"/>
        <w:ind w:firstLine="640" w:firstLineChars="200"/>
        <w:rPr>
          <w:rFonts w:ascii="Times New Roman" w:hAnsi="Times New Roman" w:eastAsia="仿宋_GB2312"/>
          <w:b/>
        </w:rPr>
      </w:pPr>
      <w:r>
        <w:rPr>
          <w:rFonts w:hint="eastAsia" w:ascii="Times New Roman" w:hAnsi="Times New Roman" w:eastAsia="仿宋_GB2312"/>
          <w:sz w:val="32"/>
          <w:szCs w:val="32"/>
        </w:rPr>
        <w:t>面向新一代信息技术、健康医疗、节能环保、高端装备制造等科技前沿领域，积极探索在北京、深圳、武汉、西安等创新资源丰富的城市以及欧美日等发达国家布局一批创新飞地，深化嘉善国际创新中心（上海）、嘉善国际创新中心（欧洲）等建设，全球化布局创新节点。加强与国际知名科技中介机构及科研组织深度合作，推动国内外高端创新资源向嘉善集聚，形成“研发孵化在飞地，产业化落地在嘉善”的创新发展新模式。</w:t>
      </w:r>
    </w:p>
    <w:p>
      <w:pPr>
        <w:spacing w:line="560" w:lineRule="exact"/>
        <w:ind w:firstLine="640" w:firstLineChars="200"/>
        <w:outlineLvl w:val="0"/>
        <w:rPr>
          <w:rFonts w:ascii="Times New Roman" w:hAnsi="Times New Roman" w:eastAsia="黑体"/>
          <w:sz w:val="32"/>
          <w:szCs w:val="32"/>
        </w:rPr>
      </w:pPr>
      <w:bookmarkStart w:id="21" w:name="_Toc59625477"/>
      <w:r>
        <w:rPr>
          <w:rFonts w:hint="eastAsia" w:ascii="Times New Roman" w:hAnsi="Times New Roman" w:eastAsia="黑体"/>
          <w:sz w:val="32"/>
          <w:szCs w:val="32"/>
        </w:rPr>
        <w:t>三、组织实施“</w:t>
      </w:r>
      <w:r>
        <w:rPr>
          <w:rFonts w:ascii="Times New Roman" w:hAnsi="Times New Roman" w:eastAsia="黑体"/>
          <w:sz w:val="32"/>
          <w:szCs w:val="32"/>
        </w:rPr>
        <w:t>334</w:t>
      </w:r>
      <w:r>
        <w:rPr>
          <w:rFonts w:hint="eastAsia" w:ascii="Times New Roman" w:hAnsi="Times New Roman" w:eastAsia="黑体"/>
          <w:sz w:val="32"/>
          <w:szCs w:val="32"/>
        </w:rPr>
        <w:t>”重大科技</w:t>
      </w:r>
      <w:bookmarkEnd w:id="0"/>
      <w:bookmarkEnd w:id="1"/>
      <w:bookmarkEnd w:id="2"/>
      <w:r>
        <w:rPr>
          <w:rFonts w:hint="eastAsia" w:ascii="Times New Roman" w:hAnsi="Times New Roman" w:eastAsia="黑体"/>
          <w:sz w:val="32"/>
          <w:szCs w:val="32"/>
        </w:rPr>
        <w:t>攻关，抢占创新制高点</w:t>
      </w:r>
      <w:bookmarkEnd w:id="21"/>
    </w:p>
    <w:p>
      <w:pPr>
        <w:spacing w:line="560" w:lineRule="exact"/>
        <w:ind w:firstLine="640" w:firstLineChars="200"/>
        <w:rPr>
          <w:rFonts w:ascii="Times New Roman" w:hAnsi="Times New Roman" w:eastAsia="仿宋_GB2312" w:cs="仿宋"/>
          <w:sz w:val="32"/>
          <w:szCs w:val="40"/>
        </w:rPr>
      </w:pPr>
      <w:r>
        <w:rPr>
          <w:rFonts w:hint="eastAsia" w:ascii="Times New Roman" w:hAnsi="Times New Roman" w:eastAsia="仿宋_GB2312" w:cs="仿宋"/>
          <w:sz w:val="32"/>
          <w:szCs w:val="40"/>
        </w:rPr>
        <w:t>聚焦嘉善产业发展和民生需求，围绕三大战略性新兴产业、三大基础性传统产业、四大民生发展领域，开展关键核心技术攻关</w:t>
      </w:r>
      <w:r>
        <w:rPr>
          <w:rFonts w:hint="eastAsia" w:ascii="Times New Roman" w:hAnsi="Times New Roman" w:eastAsia="仿宋_GB2312" w:cs="仿宋_GB2312"/>
          <w:sz w:val="32"/>
          <w:szCs w:val="32"/>
        </w:rPr>
        <w:t>和</w:t>
      </w:r>
      <w:r>
        <w:rPr>
          <w:rFonts w:hint="eastAsia" w:ascii="Times New Roman" w:hAnsi="Times New Roman" w:eastAsia="仿宋_GB2312" w:cs="仿宋"/>
          <w:sz w:val="32"/>
          <w:szCs w:val="40"/>
        </w:rPr>
        <w:t>重大场景应用示范，产出一批重大标志性成果，推动产业基础高级化和产业链现代化，推进科技赋能品质生活。</w:t>
      </w:r>
    </w:p>
    <w:p>
      <w:pPr>
        <w:pStyle w:val="3"/>
        <w:spacing w:before="0" w:after="0" w:line="560" w:lineRule="exact"/>
        <w:ind w:firstLine="643" w:firstLineChars="200"/>
        <w:rPr>
          <w:rFonts w:ascii="Times New Roman" w:hAnsi="Times New Roman" w:eastAsia="楷体_GB2312" w:cs="楷体"/>
        </w:rPr>
      </w:pPr>
      <w:bookmarkStart w:id="22" w:name="_Toc59625478"/>
      <w:r>
        <w:rPr>
          <w:rFonts w:hint="eastAsia" w:ascii="Times New Roman" w:hAnsi="Times New Roman" w:eastAsia="楷体_GB2312" w:cs="楷体"/>
        </w:rPr>
        <w:t>（一）开展</w:t>
      </w:r>
      <w:r>
        <w:rPr>
          <w:rFonts w:hint="eastAsia" w:ascii="Times New Roman" w:hAnsi="Times New Roman" w:eastAsia="仿宋_GB2312" w:cs="仿宋"/>
          <w:szCs w:val="40"/>
        </w:rPr>
        <w:t>“3+</w:t>
      </w:r>
      <w:r>
        <w:rPr>
          <w:rFonts w:ascii="Times New Roman" w:hAnsi="Times New Roman" w:eastAsia="仿宋_GB2312" w:cs="仿宋"/>
          <w:szCs w:val="40"/>
        </w:rPr>
        <w:t>3</w:t>
      </w:r>
      <w:r>
        <w:rPr>
          <w:rFonts w:hint="eastAsia" w:ascii="Times New Roman" w:hAnsi="Times New Roman" w:eastAsia="仿宋_GB2312" w:cs="仿宋"/>
          <w:szCs w:val="40"/>
        </w:rPr>
        <w:t>”</w:t>
      </w:r>
      <w:r>
        <w:rPr>
          <w:rFonts w:hint="eastAsia" w:ascii="Times New Roman" w:hAnsi="Times New Roman" w:eastAsia="楷体_GB2312" w:cs="楷体"/>
        </w:rPr>
        <w:t>重点领域关键核心技术攻关</w:t>
      </w:r>
      <w:bookmarkEnd w:id="22"/>
      <w:r>
        <w:rPr>
          <w:rFonts w:hint="eastAsia" w:ascii="Times New Roman" w:hAnsi="Times New Roman" w:eastAsia="楷体_GB2312" w:cs="楷体"/>
        </w:rPr>
        <w:tab/>
      </w:r>
    </w:p>
    <w:p>
      <w:pPr>
        <w:spacing w:line="560" w:lineRule="exact"/>
        <w:ind w:firstLine="643" w:firstLineChars="200"/>
        <w:rPr>
          <w:rFonts w:ascii="Times New Roman" w:hAnsi="Times New Roman" w:eastAsia="仿宋_GB2312"/>
          <w:color w:val="000000"/>
          <w:sz w:val="32"/>
          <w:szCs w:val="32"/>
        </w:rPr>
      </w:pPr>
      <w:r>
        <w:rPr>
          <w:rFonts w:hint="eastAsia" w:ascii="Times New Roman" w:hAnsi="Times New Roman" w:eastAsia="仿宋_GB2312" w:cs="仿宋"/>
          <w:b/>
          <w:bCs/>
          <w:sz w:val="32"/>
          <w:szCs w:val="40"/>
        </w:rPr>
        <w:t>新一代信息技术。</w:t>
      </w:r>
      <w:r>
        <w:rPr>
          <w:rFonts w:hint="eastAsia" w:ascii="Times New Roman" w:hAnsi="Times New Roman" w:eastAsia="仿宋_GB2312"/>
          <w:sz w:val="32"/>
          <w:szCs w:val="32"/>
        </w:rPr>
        <w:t>聚力突破</w:t>
      </w:r>
      <w:r>
        <w:rPr>
          <w:rFonts w:hint="eastAsia" w:ascii="Times New Roman" w:hAnsi="Times New Roman" w:eastAsia="仿宋_GB2312"/>
          <w:color w:val="000000"/>
          <w:sz w:val="32"/>
          <w:szCs w:val="32"/>
        </w:rPr>
        <w:t>5G通信、人工智能、云计算、物联网、区块链等关键技术，</w:t>
      </w:r>
      <w:r>
        <w:rPr>
          <w:rFonts w:ascii="Times New Roman" w:hAnsi="Times New Roman" w:eastAsia="仿宋_GB2312"/>
          <w:sz w:val="32"/>
        </w:rPr>
        <w:t>加快在集成电路芯片设计</w:t>
      </w:r>
      <w:r>
        <w:rPr>
          <w:rFonts w:hint="eastAsia" w:ascii="Times New Roman" w:hAnsi="Times New Roman" w:eastAsia="仿宋_GB2312"/>
          <w:sz w:val="32"/>
        </w:rPr>
        <w:t>、</w:t>
      </w:r>
      <w:r>
        <w:rPr>
          <w:rFonts w:ascii="Times New Roman" w:hAnsi="Times New Roman" w:eastAsia="仿宋_GB2312"/>
          <w:sz w:val="32"/>
        </w:rPr>
        <w:t>封测装备</w:t>
      </w:r>
      <w:r>
        <w:rPr>
          <w:rFonts w:hint="eastAsia" w:ascii="Times New Roman" w:hAnsi="Times New Roman" w:eastAsia="仿宋_GB2312"/>
          <w:sz w:val="32"/>
        </w:rPr>
        <w:t>等</w:t>
      </w:r>
      <w:r>
        <w:rPr>
          <w:rFonts w:ascii="Times New Roman" w:hAnsi="Times New Roman" w:eastAsia="仿宋_GB2312"/>
          <w:sz w:val="32"/>
        </w:rPr>
        <w:t>核心环节构筑嘉善特色优势，</w:t>
      </w:r>
      <w:r>
        <w:rPr>
          <w:rFonts w:hint="eastAsia" w:ascii="Times New Roman" w:hAnsi="Times New Roman" w:eastAsia="仿宋_GB2312"/>
          <w:color w:val="000000"/>
          <w:sz w:val="32"/>
          <w:szCs w:val="32"/>
        </w:rPr>
        <w:t>打造全省乃至长三角区域“数字经济强县”。</w:t>
      </w:r>
    </w:p>
    <w:p>
      <w:pPr>
        <w:autoSpaceDE w:val="0"/>
        <w:autoSpaceDN w:val="0"/>
        <w:adjustRightInd w:val="0"/>
        <w:spacing w:line="560" w:lineRule="exact"/>
        <w:jc w:val="center"/>
        <w:rPr>
          <w:rFonts w:ascii="Times New Roman" w:hAnsi="Times New Roman" w:eastAsia="仿宋_GB2312" w:cs="仿宋_GB2312"/>
          <w:sz w:val="32"/>
          <w:szCs w:val="32"/>
        </w:rPr>
      </w:pPr>
      <w:r>
        <w:rPr>
          <w:rFonts w:hint="eastAsia" w:ascii="Times New Roman" w:hAnsi="Times New Roman" w:eastAsia="仿宋_GB2312" w:cs="仿宋_GB2312"/>
          <w:b/>
          <w:color w:val="000000"/>
          <w:sz w:val="32"/>
          <w:szCs w:val="32"/>
        </w:rPr>
        <w:t xml:space="preserve">专栏1 </w:t>
      </w:r>
      <w:r>
        <w:rPr>
          <w:rFonts w:ascii="Times New Roman" w:hAnsi="Times New Roman" w:eastAsia="仿宋_GB2312" w:cs="仿宋_GB2312"/>
          <w:b/>
          <w:color w:val="000000"/>
          <w:sz w:val="32"/>
          <w:szCs w:val="32"/>
        </w:rPr>
        <w:t xml:space="preserve"> </w:t>
      </w:r>
      <w:r>
        <w:rPr>
          <w:rFonts w:hint="eastAsia" w:ascii="Times New Roman" w:hAnsi="Times New Roman" w:eastAsia="仿宋_GB2312" w:cs="仿宋_GB2312"/>
          <w:b/>
          <w:color w:val="000000"/>
          <w:sz w:val="32"/>
          <w:szCs w:val="32"/>
        </w:rPr>
        <w:t>新一代信息技术</w:t>
      </w:r>
    </w:p>
    <w:tbl>
      <w:tblPr>
        <w:tblStyle w:val="7"/>
        <w:tblW w:w="0" w:type="auto"/>
        <w:jc w:val="center"/>
        <w:tblBorders>
          <w:top w:val="double" w:color="auto" w:sz="2" w:space="0"/>
          <w:left w:val="double" w:color="auto" w:sz="2" w:space="0"/>
          <w:bottom w:val="double" w:color="auto" w:sz="2" w:space="0"/>
          <w:right w:val="double" w:color="auto" w:sz="2" w:space="0"/>
          <w:insideH w:val="double" w:color="auto" w:sz="2" w:space="0"/>
          <w:insideV w:val="double" w:color="auto" w:sz="2" w:space="0"/>
        </w:tblBorders>
        <w:tblLayout w:type="autofit"/>
        <w:tblCellMar>
          <w:top w:w="0" w:type="dxa"/>
          <w:left w:w="108" w:type="dxa"/>
          <w:bottom w:w="0" w:type="dxa"/>
          <w:right w:w="108" w:type="dxa"/>
        </w:tblCellMar>
      </w:tblPr>
      <w:tblGrid>
        <w:gridCol w:w="8276"/>
      </w:tblGrid>
      <w:tr>
        <w:tblPrEx>
          <w:tblBorders>
            <w:top w:val="double" w:color="auto" w:sz="2" w:space="0"/>
            <w:left w:val="double" w:color="auto" w:sz="2" w:space="0"/>
            <w:bottom w:val="double" w:color="auto" w:sz="2" w:space="0"/>
            <w:right w:val="double" w:color="auto" w:sz="2" w:space="0"/>
            <w:insideH w:val="double" w:color="auto" w:sz="2" w:space="0"/>
            <w:insideV w:val="double" w:color="auto" w:sz="2" w:space="0"/>
          </w:tblBorders>
          <w:tblCellMar>
            <w:top w:w="0" w:type="dxa"/>
            <w:left w:w="108" w:type="dxa"/>
            <w:bottom w:w="0" w:type="dxa"/>
            <w:right w:w="108" w:type="dxa"/>
          </w:tblCellMar>
        </w:tblPrEx>
        <w:trPr>
          <w:jc w:val="center"/>
        </w:trPr>
        <w:tc>
          <w:tcPr>
            <w:tcW w:w="8276" w:type="dxa"/>
            <w:tcBorders>
              <w:top w:val="double" w:color="auto" w:sz="2" w:space="0"/>
              <w:left w:val="double" w:color="auto" w:sz="2" w:space="0"/>
              <w:bottom w:val="double" w:color="auto" w:sz="2" w:space="0"/>
              <w:right w:val="double" w:color="auto" w:sz="2" w:space="0"/>
            </w:tcBorders>
            <w:shd w:val="clear" w:color="auto" w:fill="auto"/>
          </w:tcPr>
          <w:p>
            <w:pPr>
              <w:adjustRightInd w:val="0"/>
              <w:spacing w:line="560" w:lineRule="exact"/>
              <w:ind w:firstLine="482" w:firstLineChars="200"/>
              <w:rPr>
                <w:rFonts w:ascii="Times New Roman" w:hAnsi="Times New Roman" w:eastAsia="仿宋_GB2312" w:cs="仿宋_GB2312"/>
                <w:sz w:val="24"/>
              </w:rPr>
            </w:pPr>
            <w:r>
              <w:rPr>
                <w:rFonts w:hint="eastAsia" w:ascii="Times New Roman" w:hAnsi="Times New Roman" w:eastAsia="仿宋_GB2312" w:cs="仿宋_GB2312"/>
                <w:b/>
                <w:color w:val="000000"/>
                <w:sz w:val="24"/>
              </w:rPr>
              <w:t>新一代移动通信技术。</w:t>
            </w:r>
            <w:r>
              <w:rPr>
                <w:rFonts w:hint="eastAsia" w:ascii="Times New Roman" w:hAnsi="Times New Roman" w:eastAsia="仿宋_GB2312" w:cs="仿宋_GB2312"/>
                <w:color w:val="000000"/>
                <w:sz w:val="24"/>
              </w:rPr>
              <w:t>重点发展5G关键芯片和5G智能终端技术，加强6G技术研发布局，开发</w:t>
            </w:r>
            <w:r>
              <w:rPr>
                <w:rFonts w:ascii="Times New Roman" w:hAnsi="Times New Roman" w:eastAsia="仿宋_GB2312" w:cs="仿宋_GB2312"/>
                <w:color w:val="000000"/>
                <w:sz w:val="24"/>
              </w:rPr>
              <w:t>面向5G应用的新一代大容量通信光纤技术，</w:t>
            </w:r>
            <w:r>
              <w:rPr>
                <w:rFonts w:hint="eastAsia" w:ascii="Times New Roman" w:hAnsi="Times New Roman" w:eastAsia="仿宋_GB2312" w:cs="仿宋_GB2312"/>
                <w:color w:val="000000"/>
                <w:sz w:val="24"/>
              </w:rPr>
              <w:t>提升光导纤维等产品技术含量。</w:t>
            </w:r>
          </w:p>
          <w:p>
            <w:pPr>
              <w:spacing w:line="560" w:lineRule="exact"/>
              <w:ind w:firstLine="482" w:firstLineChars="200"/>
              <w:rPr>
                <w:rFonts w:ascii="Times New Roman" w:hAnsi="Times New Roman" w:eastAsia="仿宋_GB2312" w:cs="仿宋_GB2312"/>
                <w:color w:val="000000"/>
                <w:sz w:val="24"/>
              </w:rPr>
            </w:pPr>
            <w:r>
              <w:rPr>
                <w:rFonts w:hint="eastAsia" w:ascii="Times New Roman" w:hAnsi="Times New Roman" w:eastAsia="仿宋_GB2312" w:cs="仿宋_GB2312"/>
                <w:b/>
                <w:color w:val="000000"/>
                <w:sz w:val="24"/>
              </w:rPr>
              <w:t>智能网联车。</w:t>
            </w:r>
            <w:r>
              <w:rPr>
                <w:rFonts w:hint="eastAsia" w:ascii="Times New Roman" w:hAnsi="Times New Roman" w:eastAsia="仿宋_GB2312" w:cs="仿宋_GB2312"/>
                <w:color w:val="000000"/>
                <w:sz w:val="24"/>
              </w:rPr>
              <w:t>在</w:t>
            </w:r>
            <w:r>
              <w:rPr>
                <w:rFonts w:ascii="Times New Roman" w:hAnsi="Times New Roman" w:eastAsia="仿宋_GB2312" w:cs="仿宋_GB2312"/>
                <w:color w:val="000000"/>
                <w:sz w:val="24"/>
              </w:rPr>
              <w:t>智能网联车领域</w:t>
            </w:r>
            <w:r>
              <w:rPr>
                <w:rFonts w:hint="eastAsia" w:ascii="Times New Roman" w:hAnsi="Times New Roman" w:eastAsia="仿宋_GB2312" w:cs="仿宋_GB2312"/>
                <w:color w:val="000000"/>
                <w:sz w:val="24"/>
              </w:rPr>
              <w:t>强化</w:t>
            </w:r>
            <w:r>
              <w:rPr>
                <w:rFonts w:ascii="Times New Roman" w:hAnsi="Times New Roman" w:eastAsia="仿宋_GB2312" w:cs="仿宋_GB2312"/>
                <w:color w:val="000000"/>
                <w:sz w:val="24"/>
              </w:rPr>
              <w:t>汽车系统控制处理器、模组、智能中控台等</w:t>
            </w:r>
            <w:r>
              <w:rPr>
                <w:rFonts w:hint="eastAsia" w:ascii="Times New Roman" w:hAnsi="Times New Roman" w:eastAsia="仿宋_GB2312" w:cs="仿宋_GB2312"/>
                <w:color w:val="000000"/>
                <w:sz w:val="24"/>
              </w:rPr>
              <w:t>关键环节的技术能力</w:t>
            </w:r>
            <w:r>
              <w:rPr>
                <w:rFonts w:ascii="Times New Roman" w:hAnsi="Times New Roman" w:eastAsia="仿宋_GB2312" w:cs="仿宋_GB2312"/>
                <w:color w:val="000000"/>
                <w:sz w:val="24"/>
              </w:rPr>
              <w:t>，</w:t>
            </w:r>
            <w:r>
              <w:rPr>
                <w:rFonts w:hint="eastAsia" w:ascii="Times New Roman" w:hAnsi="Times New Roman" w:eastAsia="仿宋_GB2312" w:cs="仿宋_GB2312"/>
                <w:color w:val="000000"/>
                <w:sz w:val="24"/>
              </w:rPr>
              <w:t>促进</w:t>
            </w:r>
            <w:r>
              <w:rPr>
                <w:rFonts w:ascii="Times New Roman" w:hAnsi="Times New Roman" w:eastAsia="仿宋_GB2312" w:cs="仿宋_GB2312"/>
                <w:color w:val="000000"/>
                <w:sz w:val="24"/>
              </w:rPr>
              <w:t>从上游IC设计到软件系统集成、车机系统到下游互联网应用的</w:t>
            </w:r>
            <w:r>
              <w:rPr>
                <w:rFonts w:hint="eastAsia" w:ascii="Times New Roman" w:hAnsi="Times New Roman" w:eastAsia="仿宋_GB2312" w:cs="仿宋_GB2312"/>
                <w:color w:val="000000"/>
                <w:sz w:val="24"/>
              </w:rPr>
              <w:t>全</w:t>
            </w:r>
            <w:r>
              <w:rPr>
                <w:rFonts w:ascii="Times New Roman" w:hAnsi="Times New Roman" w:eastAsia="仿宋_GB2312" w:cs="仿宋_GB2312"/>
                <w:color w:val="000000"/>
                <w:sz w:val="24"/>
              </w:rPr>
              <w:t>产业链</w:t>
            </w:r>
            <w:r>
              <w:rPr>
                <w:rFonts w:hint="eastAsia" w:ascii="Times New Roman" w:hAnsi="Times New Roman" w:eastAsia="仿宋_GB2312" w:cs="仿宋_GB2312"/>
                <w:color w:val="000000"/>
                <w:sz w:val="24"/>
              </w:rPr>
              <w:t>创新</w:t>
            </w:r>
            <w:r>
              <w:rPr>
                <w:rFonts w:ascii="Times New Roman" w:hAnsi="Times New Roman" w:eastAsia="仿宋_GB2312" w:cs="仿宋_GB2312"/>
                <w:color w:val="000000"/>
                <w:sz w:val="24"/>
              </w:rPr>
              <w:t>。</w:t>
            </w:r>
          </w:p>
          <w:p>
            <w:pPr>
              <w:adjustRightInd w:val="0"/>
              <w:spacing w:line="560" w:lineRule="exact"/>
              <w:ind w:firstLine="482" w:firstLineChars="200"/>
              <w:rPr>
                <w:rFonts w:ascii="Times New Roman" w:hAnsi="Times New Roman" w:eastAsia="仿宋_GB2312" w:cs="仿宋_GB2312"/>
                <w:sz w:val="24"/>
              </w:rPr>
            </w:pPr>
            <w:r>
              <w:rPr>
                <w:rFonts w:hint="eastAsia" w:ascii="Times New Roman" w:hAnsi="Times New Roman" w:eastAsia="仿宋_GB2312" w:cs="仿宋_GB2312"/>
                <w:b/>
                <w:color w:val="000000"/>
                <w:sz w:val="24"/>
              </w:rPr>
              <w:t>集成电路与高端芯片。</w:t>
            </w:r>
            <w:r>
              <w:rPr>
                <w:rFonts w:hint="eastAsia" w:ascii="Times New Roman" w:hAnsi="Times New Roman" w:eastAsia="仿宋_GB2312" w:cs="仿宋_GB2312"/>
                <w:color w:val="000000"/>
                <w:sz w:val="24"/>
              </w:rPr>
              <w:t>鼓励发展面向智能传感、图像处理等高端芯片及传感器件技术研发与创新。重点支持高密度三维系统集成技术、芯片级封装（CSP）、系统级封装（SiP）等新型集成电路封装测试技术的研发。</w:t>
            </w:r>
          </w:p>
        </w:tc>
      </w:tr>
    </w:tbl>
    <w:p>
      <w:pPr>
        <w:spacing w:line="560" w:lineRule="exact"/>
        <w:ind w:firstLine="643" w:firstLineChars="200"/>
        <w:rPr>
          <w:rFonts w:ascii="Times New Roman" w:hAnsi="Times New Roman" w:eastAsia="仿宋_GB2312"/>
          <w:kern w:val="0"/>
          <w:sz w:val="32"/>
          <w:szCs w:val="32"/>
          <w:lang w:val="en-GB"/>
        </w:rPr>
      </w:pPr>
      <w:r>
        <w:rPr>
          <w:rFonts w:hint="eastAsia" w:ascii="Times New Roman" w:hAnsi="Times New Roman" w:eastAsia="仿宋_GB2312" w:cs="仿宋"/>
          <w:b/>
          <w:bCs/>
          <w:sz w:val="32"/>
          <w:szCs w:val="40"/>
        </w:rPr>
        <w:t>生命健康前沿技术。</w:t>
      </w:r>
      <w:r>
        <w:rPr>
          <w:rFonts w:hint="eastAsia" w:ascii="Times New Roman" w:hAnsi="Times New Roman" w:eastAsia="仿宋_GB2312"/>
          <w:kern w:val="0"/>
          <w:sz w:val="32"/>
          <w:szCs w:val="32"/>
          <w:lang w:val="en-GB"/>
        </w:rPr>
        <w:t>面向</w:t>
      </w:r>
      <w:r>
        <w:rPr>
          <w:rFonts w:ascii="Times New Roman" w:hAnsi="Times New Roman" w:eastAsia="仿宋_GB2312"/>
          <w:kern w:val="0"/>
          <w:sz w:val="32"/>
          <w:szCs w:val="32"/>
          <w:lang w:val="en-GB"/>
        </w:rPr>
        <w:t>体外诊断、医学影像等</w:t>
      </w:r>
      <w:r>
        <w:rPr>
          <w:rFonts w:hint="eastAsia" w:ascii="Times New Roman" w:hAnsi="Times New Roman" w:eastAsia="仿宋_GB2312"/>
          <w:kern w:val="0"/>
          <w:sz w:val="32"/>
          <w:szCs w:val="32"/>
          <w:lang w:val="en-GB"/>
        </w:rPr>
        <w:t>前沿</w:t>
      </w:r>
      <w:r>
        <w:rPr>
          <w:rFonts w:ascii="Times New Roman" w:hAnsi="Times New Roman" w:eastAsia="仿宋_GB2312"/>
          <w:kern w:val="0"/>
          <w:sz w:val="32"/>
          <w:szCs w:val="32"/>
          <w:lang w:val="en-GB"/>
        </w:rPr>
        <w:t>领域，加快突破中高端诊疗设备核心部件的技术瓶颈以及新型疫苗、生物检测等关键技术</w:t>
      </w:r>
      <w:r>
        <w:rPr>
          <w:rFonts w:hint="eastAsia" w:ascii="Times New Roman" w:hAnsi="Times New Roman" w:eastAsia="仿宋_GB2312"/>
          <w:kern w:val="0"/>
          <w:sz w:val="32"/>
          <w:szCs w:val="32"/>
          <w:lang w:val="en-GB"/>
        </w:rPr>
        <w:t>。</w:t>
      </w:r>
    </w:p>
    <w:p>
      <w:pPr>
        <w:autoSpaceDE w:val="0"/>
        <w:autoSpaceDN w:val="0"/>
        <w:adjustRightInd w:val="0"/>
        <w:spacing w:line="560" w:lineRule="exact"/>
        <w:jc w:val="center"/>
        <w:rPr>
          <w:rFonts w:ascii="Times New Roman" w:hAnsi="Times New Roman" w:eastAsia="仿宋_GB2312" w:cs="仿宋_GB2312"/>
          <w:b/>
          <w:color w:val="000000"/>
          <w:sz w:val="32"/>
          <w:szCs w:val="32"/>
        </w:rPr>
      </w:pPr>
      <w:r>
        <w:rPr>
          <w:rFonts w:hint="eastAsia" w:ascii="Times New Roman" w:hAnsi="Times New Roman" w:eastAsia="仿宋_GB2312" w:cs="仿宋_GB2312"/>
          <w:b/>
          <w:color w:val="000000"/>
          <w:sz w:val="32"/>
          <w:szCs w:val="32"/>
        </w:rPr>
        <w:t xml:space="preserve">专栏2 </w:t>
      </w:r>
      <w:r>
        <w:rPr>
          <w:rFonts w:ascii="Times New Roman" w:hAnsi="Times New Roman" w:eastAsia="仿宋_GB2312" w:cs="仿宋_GB2312"/>
          <w:b/>
          <w:color w:val="000000"/>
          <w:sz w:val="32"/>
          <w:szCs w:val="32"/>
        </w:rPr>
        <w:t xml:space="preserve"> </w:t>
      </w:r>
      <w:r>
        <w:rPr>
          <w:rFonts w:hint="eastAsia" w:ascii="Times New Roman" w:hAnsi="Times New Roman" w:eastAsia="仿宋_GB2312" w:cs="仿宋_GB2312"/>
          <w:b/>
          <w:color w:val="000000"/>
          <w:sz w:val="32"/>
          <w:szCs w:val="32"/>
        </w:rPr>
        <w:t>生命健康前沿技术</w:t>
      </w:r>
    </w:p>
    <w:tbl>
      <w:tblPr>
        <w:tblStyle w:val="7"/>
        <w:tblW w:w="0" w:type="auto"/>
        <w:jc w:val="center"/>
        <w:tblBorders>
          <w:top w:val="double" w:color="auto" w:sz="2" w:space="0"/>
          <w:left w:val="double" w:color="auto" w:sz="2" w:space="0"/>
          <w:bottom w:val="double" w:color="auto" w:sz="2" w:space="0"/>
          <w:right w:val="double" w:color="auto" w:sz="2" w:space="0"/>
          <w:insideH w:val="double" w:color="auto" w:sz="2" w:space="0"/>
          <w:insideV w:val="double" w:color="auto" w:sz="2" w:space="0"/>
        </w:tblBorders>
        <w:tblLayout w:type="autofit"/>
        <w:tblCellMar>
          <w:top w:w="0" w:type="dxa"/>
          <w:left w:w="108" w:type="dxa"/>
          <w:bottom w:w="0" w:type="dxa"/>
          <w:right w:w="108" w:type="dxa"/>
        </w:tblCellMar>
      </w:tblPr>
      <w:tblGrid>
        <w:gridCol w:w="8276"/>
      </w:tblGrid>
      <w:tr>
        <w:tblPrEx>
          <w:tblBorders>
            <w:top w:val="double" w:color="auto" w:sz="2" w:space="0"/>
            <w:left w:val="double" w:color="auto" w:sz="2" w:space="0"/>
            <w:bottom w:val="double" w:color="auto" w:sz="2" w:space="0"/>
            <w:right w:val="double" w:color="auto" w:sz="2" w:space="0"/>
            <w:insideH w:val="double" w:color="auto" w:sz="2" w:space="0"/>
            <w:insideV w:val="double" w:color="auto" w:sz="2" w:space="0"/>
          </w:tblBorders>
          <w:tblCellMar>
            <w:top w:w="0" w:type="dxa"/>
            <w:left w:w="108" w:type="dxa"/>
            <w:bottom w:w="0" w:type="dxa"/>
            <w:right w:w="108" w:type="dxa"/>
          </w:tblCellMar>
        </w:tblPrEx>
        <w:trPr>
          <w:jc w:val="center"/>
        </w:trPr>
        <w:tc>
          <w:tcPr>
            <w:tcW w:w="8276" w:type="dxa"/>
            <w:tcBorders>
              <w:top w:val="double" w:color="auto" w:sz="2" w:space="0"/>
              <w:left w:val="double" w:color="auto" w:sz="2" w:space="0"/>
              <w:bottom w:val="double" w:color="auto" w:sz="2" w:space="0"/>
              <w:right w:val="double" w:color="auto" w:sz="2" w:space="0"/>
            </w:tcBorders>
            <w:shd w:val="clear" w:color="auto" w:fill="auto"/>
          </w:tcPr>
          <w:p>
            <w:pPr>
              <w:adjustRightInd w:val="0"/>
              <w:spacing w:line="520" w:lineRule="exact"/>
              <w:ind w:firstLine="482" w:firstLineChars="200"/>
              <w:rPr>
                <w:rFonts w:ascii="Times New Roman" w:hAnsi="Times New Roman" w:eastAsia="仿宋_GB2312" w:cs="仿宋_GB2312"/>
                <w:color w:val="000000"/>
                <w:sz w:val="24"/>
              </w:rPr>
            </w:pPr>
            <w:r>
              <w:rPr>
                <w:rFonts w:hint="eastAsia" w:ascii="Times New Roman" w:hAnsi="Times New Roman" w:eastAsia="仿宋_GB2312" w:cs="仿宋_GB2312"/>
                <w:b/>
                <w:color w:val="000000"/>
                <w:sz w:val="24"/>
              </w:rPr>
              <w:t>新药研发。</w:t>
            </w:r>
            <w:r>
              <w:rPr>
                <w:rFonts w:hint="eastAsia" w:ascii="Times New Roman" w:hAnsi="Times New Roman" w:eastAsia="仿宋_GB2312" w:cs="仿宋_GB2312"/>
                <w:color w:val="000000"/>
                <w:sz w:val="24"/>
              </w:rPr>
              <w:t>重点支持防治重大疾病的治疗性抗体药物研发。支持防控重大传染性疾病的新型疫苗药物研发。支持小分子干扰核酸（siRNA）新药、干细胞、诊断试剂、生物芯片、基因工程和蛋白质、多肽药物等领域的技术和药物研发。</w:t>
            </w:r>
          </w:p>
          <w:p>
            <w:pPr>
              <w:autoSpaceDE w:val="0"/>
              <w:autoSpaceDN w:val="0"/>
              <w:adjustRightInd w:val="0"/>
              <w:spacing w:line="520" w:lineRule="exact"/>
              <w:ind w:firstLine="482" w:firstLineChars="200"/>
              <w:rPr>
                <w:rFonts w:ascii="Times New Roman" w:hAnsi="Times New Roman" w:eastAsia="仿宋_GB2312" w:cs="仿宋_GB2312"/>
                <w:color w:val="000000"/>
                <w:sz w:val="24"/>
              </w:rPr>
            </w:pPr>
            <w:r>
              <w:rPr>
                <w:rFonts w:hint="eastAsia" w:ascii="Times New Roman" w:hAnsi="Times New Roman" w:eastAsia="仿宋_GB2312" w:cs="仿宋_GB2312"/>
                <w:b/>
                <w:color w:val="000000"/>
                <w:sz w:val="24"/>
              </w:rPr>
              <w:t>高端医疗器械。</w:t>
            </w:r>
            <w:r>
              <w:rPr>
                <w:rFonts w:hint="eastAsia" w:ascii="Times New Roman" w:hAnsi="Times New Roman" w:eastAsia="仿宋_GB2312" w:cs="仿宋_GB2312"/>
                <w:color w:val="000000"/>
                <w:sz w:val="24"/>
              </w:rPr>
              <w:t>以体外诊断为突破口，重点发展新型磁共振设备、新一代超声成像、远程影像诊断平台等领域，突破数字X光机（DR）平板探测器、高压发生器、X线球管等关键部件技术瓶颈，实现进口替代。</w:t>
            </w:r>
          </w:p>
        </w:tc>
      </w:tr>
    </w:tbl>
    <w:p>
      <w:pPr>
        <w:spacing w:line="560" w:lineRule="exact"/>
        <w:ind w:firstLine="643" w:firstLineChars="200"/>
        <w:rPr>
          <w:rFonts w:ascii="Times New Roman" w:hAnsi="Times New Roman" w:eastAsia="仿宋_GB2312" w:cs="仿宋_GB2312"/>
          <w:color w:val="000000"/>
          <w:sz w:val="32"/>
          <w:szCs w:val="32"/>
        </w:rPr>
      </w:pPr>
      <w:r>
        <w:rPr>
          <w:rFonts w:hint="eastAsia" w:ascii="Times New Roman" w:hAnsi="Times New Roman" w:eastAsia="仿宋_GB2312" w:cs="仿宋"/>
          <w:b/>
          <w:bCs/>
          <w:sz w:val="32"/>
          <w:szCs w:val="40"/>
        </w:rPr>
        <w:t>新能源（新材料）技术。</w:t>
      </w:r>
      <w:r>
        <w:rPr>
          <w:rFonts w:hint="eastAsia" w:ascii="Times New Roman" w:hAnsi="Times New Roman" w:eastAsia="仿宋_GB2312" w:cs="仿宋_GB2312"/>
          <w:color w:val="000000"/>
          <w:sz w:val="32"/>
          <w:szCs w:val="32"/>
        </w:rPr>
        <w:t>聚焦新能源、新材料数字化产品前沿应用，</w:t>
      </w:r>
      <w:r>
        <w:rPr>
          <w:rFonts w:ascii="Times New Roman" w:hAnsi="Times New Roman" w:eastAsia="仿宋_GB2312"/>
          <w:sz w:val="32"/>
        </w:rPr>
        <w:t>着力突破储氢、制氢以及燃料电池核心技术及配套工艺设备，</w:t>
      </w:r>
      <w:r>
        <w:rPr>
          <w:rFonts w:hint="eastAsia" w:ascii="Times New Roman" w:hAnsi="Times New Roman" w:eastAsia="仿宋_GB2312"/>
          <w:sz w:val="32"/>
        </w:rPr>
        <w:t>加强</w:t>
      </w:r>
      <w:r>
        <w:rPr>
          <w:rFonts w:ascii="Times New Roman" w:hAnsi="Times New Roman" w:eastAsia="仿宋_GB2312"/>
          <w:sz w:val="32"/>
        </w:rPr>
        <w:t>新能源材料、半导体材料、磁性材料等前沿材料</w:t>
      </w:r>
      <w:r>
        <w:rPr>
          <w:rFonts w:hint="eastAsia" w:ascii="Times New Roman" w:hAnsi="Times New Roman" w:eastAsia="仿宋_GB2312"/>
          <w:sz w:val="32"/>
        </w:rPr>
        <w:t>的研究布局</w:t>
      </w:r>
      <w:r>
        <w:rPr>
          <w:rFonts w:ascii="Times New Roman" w:hAnsi="Times New Roman" w:eastAsia="仿宋_GB2312"/>
          <w:sz w:val="32"/>
        </w:rPr>
        <w:t>，</w:t>
      </w:r>
      <w:r>
        <w:rPr>
          <w:rFonts w:hint="eastAsia" w:ascii="Times New Roman" w:hAnsi="Times New Roman" w:eastAsia="仿宋_GB2312" w:cs="仿宋_GB2312"/>
          <w:color w:val="000000"/>
          <w:sz w:val="32"/>
          <w:szCs w:val="32"/>
        </w:rPr>
        <w:t>推进能源生产和消费革命。</w:t>
      </w:r>
    </w:p>
    <w:p>
      <w:pPr>
        <w:autoSpaceDE w:val="0"/>
        <w:autoSpaceDN w:val="0"/>
        <w:adjustRightInd w:val="0"/>
        <w:spacing w:line="560" w:lineRule="exact"/>
        <w:jc w:val="center"/>
        <w:rPr>
          <w:rFonts w:ascii="Times New Roman" w:hAnsi="Times New Roman" w:eastAsia="仿宋_GB2312" w:cs="仿宋_GB2312"/>
          <w:b/>
          <w:color w:val="000000"/>
          <w:sz w:val="32"/>
          <w:szCs w:val="32"/>
        </w:rPr>
      </w:pPr>
      <w:r>
        <w:rPr>
          <w:rFonts w:hint="eastAsia" w:ascii="Times New Roman" w:hAnsi="Times New Roman" w:eastAsia="仿宋_GB2312" w:cs="仿宋_GB2312"/>
          <w:b/>
          <w:color w:val="000000"/>
          <w:sz w:val="32"/>
          <w:szCs w:val="32"/>
        </w:rPr>
        <w:t xml:space="preserve">专栏3 </w:t>
      </w:r>
      <w:r>
        <w:rPr>
          <w:rFonts w:ascii="Times New Roman" w:hAnsi="Times New Roman" w:eastAsia="仿宋_GB2312" w:cs="仿宋_GB2312"/>
          <w:b/>
          <w:color w:val="000000"/>
          <w:sz w:val="32"/>
          <w:szCs w:val="32"/>
        </w:rPr>
        <w:t xml:space="preserve"> </w:t>
      </w:r>
      <w:r>
        <w:rPr>
          <w:rFonts w:hint="eastAsia" w:ascii="Times New Roman" w:hAnsi="Times New Roman" w:eastAsia="仿宋_GB2312" w:cs="仿宋_GB2312"/>
          <w:b/>
          <w:color w:val="000000"/>
          <w:sz w:val="32"/>
          <w:szCs w:val="32"/>
        </w:rPr>
        <w:t>新能源（新材料）技术</w:t>
      </w:r>
    </w:p>
    <w:tbl>
      <w:tblPr>
        <w:tblStyle w:val="7"/>
        <w:tblW w:w="0" w:type="auto"/>
        <w:jc w:val="center"/>
        <w:tblBorders>
          <w:top w:val="double" w:color="auto" w:sz="2" w:space="0"/>
          <w:left w:val="double" w:color="auto" w:sz="2" w:space="0"/>
          <w:bottom w:val="double" w:color="auto" w:sz="2" w:space="0"/>
          <w:right w:val="double" w:color="auto" w:sz="2" w:space="0"/>
          <w:insideH w:val="double" w:color="auto" w:sz="2" w:space="0"/>
          <w:insideV w:val="double" w:color="auto" w:sz="2" w:space="0"/>
        </w:tblBorders>
        <w:tblLayout w:type="autofit"/>
        <w:tblCellMar>
          <w:top w:w="0" w:type="dxa"/>
          <w:left w:w="108" w:type="dxa"/>
          <w:bottom w:w="0" w:type="dxa"/>
          <w:right w:w="108" w:type="dxa"/>
        </w:tblCellMar>
      </w:tblPr>
      <w:tblGrid>
        <w:gridCol w:w="8290"/>
      </w:tblGrid>
      <w:tr>
        <w:tblPrEx>
          <w:tblBorders>
            <w:top w:val="double" w:color="auto" w:sz="2" w:space="0"/>
            <w:left w:val="double" w:color="auto" w:sz="2" w:space="0"/>
            <w:bottom w:val="double" w:color="auto" w:sz="2" w:space="0"/>
            <w:right w:val="double" w:color="auto" w:sz="2" w:space="0"/>
            <w:insideH w:val="double" w:color="auto" w:sz="2" w:space="0"/>
            <w:insideV w:val="double" w:color="auto" w:sz="2" w:space="0"/>
          </w:tblBorders>
          <w:tblCellMar>
            <w:top w:w="0" w:type="dxa"/>
            <w:left w:w="108" w:type="dxa"/>
            <w:bottom w:w="0" w:type="dxa"/>
            <w:right w:w="108" w:type="dxa"/>
          </w:tblCellMar>
        </w:tblPrEx>
        <w:trPr>
          <w:jc w:val="center"/>
        </w:trPr>
        <w:tc>
          <w:tcPr>
            <w:tcW w:w="8290" w:type="dxa"/>
            <w:tcBorders>
              <w:top w:val="double" w:color="auto" w:sz="2" w:space="0"/>
              <w:left w:val="double" w:color="auto" w:sz="2" w:space="0"/>
              <w:bottom w:val="double" w:color="auto" w:sz="2" w:space="0"/>
              <w:right w:val="double" w:color="auto" w:sz="2" w:space="0"/>
            </w:tcBorders>
            <w:shd w:val="clear" w:color="auto" w:fill="auto"/>
          </w:tcPr>
          <w:p>
            <w:pPr>
              <w:adjustRightInd w:val="0"/>
              <w:spacing w:line="520" w:lineRule="exact"/>
              <w:ind w:firstLine="482" w:firstLineChars="200"/>
              <w:rPr>
                <w:rFonts w:ascii="Times New Roman" w:hAnsi="Times New Roman" w:eastAsia="仿宋_GB2312" w:cs="仿宋_GB2312"/>
                <w:color w:val="000000"/>
                <w:sz w:val="24"/>
              </w:rPr>
            </w:pPr>
            <w:r>
              <w:rPr>
                <w:rFonts w:hint="eastAsia" w:ascii="Times New Roman" w:hAnsi="Times New Roman" w:eastAsia="仿宋_GB2312" w:cs="仿宋_GB2312"/>
                <w:b/>
                <w:color w:val="000000"/>
                <w:sz w:val="24"/>
              </w:rPr>
              <w:t>氢能源与燃料电池。</w:t>
            </w:r>
            <w:r>
              <w:rPr>
                <w:rFonts w:hint="eastAsia" w:ascii="Times New Roman" w:hAnsi="Times New Roman" w:eastAsia="仿宋_GB2312" w:cs="仿宋_GB2312"/>
                <w:color w:val="000000"/>
                <w:sz w:val="24"/>
              </w:rPr>
              <w:t>围绕氢气制备、存储和氢能应用，以中间环节储氢为突破点，重点发展储气罐设备、加氢/脱氢催化剂等领域，加强氢能燃料电池关键材料及多功能复合薄膜材料研发设计，推动氢气制备、双极板、膜电极等制氢核心技术及配套设备技术攻关及产业化。</w:t>
            </w:r>
          </w:p>
          <w:p>
            <w:pPr>
              <w:adjustRightInd w:val="0"/>
              <w:spacing w:line="520" w:lineRule="exact"/>
              <w:ind w:firstLine="482" w:firstLineChars="200"/>
              <w:rPr>
                <w:rFonts w:ascii="Times New Roman" w:hAnsi="Times New Roman" w:eastAsia="仿宋_GB2312"/>
                <w:sz w:val="24"/>
              </w:rPr>
            </w:pPr>
            <w:r>
              <w:rPr>
                <w:rFonts w:hint="eastAsia" w:ascii="Times New Roman" w:hAnsi="Times New Roman" w:eastAsia="仿宋_GB2312"/>
                <w:b/>
                <w:bCs/>
                <w:sz w:val="24"/>
              </w:rPr>
              <w:t>储能锂电池。</w:t>
            </w:r>
            <w:r>
              <w:rPr>
                <w:rFonts w:hint="eastAsia" w:ascii="Times New Roman" w:hAnsi="Times New Roman" w:eastAsia="仿宋_GB2312"/>
                <w:sz w:val="24"/>
              </w:rPr>
              <w:t>顺应消费电子、新能源汽车、智能电网等领域动力电池趋势需求，重点开展三元锂电池、碳酸锂电池技术研发及产业化，加快吸引和构建锂电池研发、检测、推广等服务平台。</w:t>
            </w:r>
          </w:p>
          <w:p>
            <w:pPr>
              <w:adjustRightInd w:val="0"/>
              <w:spacing w:line="520" w:lineRule="exact"/>
              <w:ind w:firstLine="482" w:firstLineChars="200"/>
              <w:rPr>
                <w:rFonts w:ascii="Times New Roman" w:hAnsi="Times New Roman" w:eastAsia="仿宋_GB2312"/>
                <w:sz w:val="24"/>
              </w:rPr>
            </w:pPr>
            <w:r>
              <w:rPr>
                <w:rFonts w:hint="eastAsia" w:ascii="Times New Roman" w:hAnsi="Times New Roman" w:eastAsia="仿宋_GB2312" w:cs="仿宋_GB2312"/>
                <w:b/>
                <w:color w:val="000000"/>
                <w:sz w:val="24"/>
              </w:rPr>
              <w:t>功能性新材料。</w:t>
            </w:r>
            <w:r>
              <w:rPr>
                <w:rFonts w:hint="eastAsia" w:ascii="Times New Roman" w:hAnsi="Times New Roman" w:eastAsia="仿宋_GB2312"/>
                <w:sz w:val="24"/>
              </w:rPr>
              <w:t>大力发展高容量储氢材料、固体氧化燃料电池材料、质子交换膜燃料电池等新能源材料。加大对石墨烯、半导体硅材料、磁性材料等领域的研发与生产，重点开发一批应用于航空航天、生物医疗、能源设备等新型功能材料。</w:t>
            </w:r>
          </w:p>
        </w:tc>
      </w:tr>
    </w:tbl>
    <w:p>
      <w:pPr>
        <w:adjustRightInd w:val="0"/>
        <w:spacing w:line="560" w:lineRule="exact"/>
        <w:ind w:firstLine="643" w:firstLineChars="200"/>
        <w:rPr>
          <w:rFonts w:ascii="Times New Roman" w:hAnsi="Times New Roman" w:eastAsia="仿宋_GB2312"/>
          <w:color w:val="000000"/>
          <w:sz w:val="32"/>
          <w:szCs w:val="32"/>
        </w:rPr>
      </w:pPr>
      <w:r>
        <w:rPr>
          <w:rFonts w:hint="eastAsia" w:ascii="Times New Roman" w:hAnsi="Times New Roman" w:eastAsia="仿宋_GB2312" w:cs="仿宋"/>
          <w:b/>
          <w:bCs/>
          <w:sz w:val="32"/>
          <w:szCs w:val="40"/>
        </w:rPr>
        <w:t>高端装备制造技术。</w:t>
      </w:r>
      <w:r>
        <w:rPr>
          <w:rFonts w:hint="eastAsia" w:ascii="Times New Roman" w:hAnsi="Times New Roman" w:eastAsia="仿宋_GB2312"/>
          <w:color w:val="000000"/>
          <w:sz w:val="32"/>
          <w:szCs w:val="32"/>
        </w:rPr>
        <w:t>以产品精密化、高端化、成套化、智能化为主攻方向，加强产业链合作和技术攻关，大力提升精密铸件和机械基础件的产品结构设计、制造工艺及基础材料水平，延伸拓展集成工艺和配套能力。</w:t>
      </w:r>
    </w:p>
    <w:p>
      <w:pPr>
        <w:autoSpaceDE w:val="0"/>
        <w:autoSpaceDN w:val="0"/>
        <w:adjustRightInd w:val="0"/>
        <w:spacing w:line="560" w:lineRule="exact"/>
        <w:jc w:val="center"/>
        <w:rPr>
          <w:rFonts w:ascii="Times New Roman" w:hAnsi="Times New Roman" w:eastAsia="仿宋_GB2312" w:cs="仿宋_GB2312"/>
          <w:b/>
          <w:color w:val="000000"/>
          <w:sz w:val="32"/>
          <w:szCs w:val="32"/>
        </w:rPr>
      </w:pPr>
      <w:r>
        <w:rPr>
          <w:rFonts w:hint="eastAsia" w:ascii="Times New Roman" w:hAnsi="Times New Roman" w:eastAsia="仿宋_GB2312" w:cs="仿宋_GB2312"/>
          <w:b/>
          <w:color w:val="000000"/>
          <w:sz w:val="32"/>
          <w:szCs w:val="32"/>
        </w:rPr>
        <w:t xml:space="preserve">专栏4 </w:t>
      </w:r>
      <w:r>
        <w:rPr>
          <w:rFonts w:ascii="Times New Roman" w:hAnsi="Times New Roman" w:eastAsia="仿宋_GB2312" w:cs="仿宋_GB2312"/>
          <w:b/>
          <w:color w:val="000000"/>
          <w:sz w:val="32"/>
          <w:szCs w:val="32"/>
        </w:rPr>
        <w:t xml:space="preserve"> </w:t>
      </w:r>
      <w:r>
        <w:rPr>
          <w:rFonts w:hint="eastAsia" w:ascii="Times New Roman" w:hAnsi="Times New Roman" w:eastAsia="仿宋_GB2312" w:cs="仿宋_GB2312"/>
          <w:b/>
          <w:color w:val="000000"/>
          <w:sz w:val="32"/>
          <w:szCs w:val="32"/>
        </w:rPr>
        <w:t>高端装备制造技术</w:t>
      </w:r>
    </w:p>
    <w:tbl>
      <w:tblPr>
        <w:tblStyle w:val="7"/>
        <w:tblW w:w="0" w:type="auto"/>
        <w:jc w:val="center"/>
        <w:tblBorders>
          <w:top w:val="double" w:color="auto" w:sz="2" w:space="0"/>
          <w:left w:val="double" w:color="auto" w:sz="2" w:space="0"/>
          <w:bottom w:val="double" w:color="auto" w:sz="2" w:space="0"/>
          <w:right w:val="double" w:color="auto" w:sz="2" w:space="0"/>
          <w:insideH w:val="double" w:color="auto" w:sz="2" w:space="0"/>
          <w:insideV w:val="double" w:color="auto" w:sz="2" w:space="0"/>
        </w:tblBorders>
        <w:tblLayout w:type="autofit"/>
        <w:tblCellMar>
          <w:top w:w="0" w:type="dxa"/>
          <w:left w:w="108" w:type="dxa"/>
          <w:bottom w:w="0" w:type="dxa"/>
          <w:right w:w="108" w:type="dxa"/>
        </w:tblCellMar>
      </w:tblPr>
      <w:tblGrid>
        <w:gridCol w:w="8290"/>
      </w:tblGrid>
      <w:tr>
        <w:tblPrEx>
          <w:tblBorders>
            <w:top w:val="double" w:color="auto" w:sz="2" w:space="0"/>
            <w:left w:val="double" w:color="auto" w:sz="2" w:space="0"/>
            <w:bottom w:val="double" w:color="auto" w:sz="2" w:space="0"/>
            <w:right w:val="double" w:color="auto" w:sz="2" w:space="0"/>
            <w:insideH w:val="double" w:color="auto" w:sz="2" w:space="0"/>
            <w:insideV w:val="double" w:color="auto" w:sz="2" w:space="0"/>
          </w:tblBorders>
          <w:tblCellMar>
            <w:top w:w="0" w:type="dxa"/>
            <w:left w:w="108" w:type="dxa"/>
            <w:bottom w:w="0" w:type="dxa"/>
            <w:right w:w="108" w:type="dxa"/>
          </w:tblCellMar>
        </w:tblPrEx>
        <w:trPr>
          <w:jc w:val="center"/>
        </w:trPr>
        <w:tc>
          <w:tcPr>
            <w:tcW w:w="8290" w:type="dxa"/>
            <w:tcBorders>
              <w:top w:val="double" w:color="auto" w:sz="2" w:space="0"/>
              <w:left w:val="double" w:color="auto" w:sz="2" w:space="0"/>
              <w:bottom w:val="double" w:color="auto" w:sz="2" w:space="0"/>
              <w:right w:val="double" w:color="auto" w:sz="2" w:space="0"/>
            </w:tcBorders>
            <w:shd w:val="clear" w:color="auto" w:fill="auto"/>
          </w:tcPr>
          <w:p>
            <w:pPr>
              <w:adjustRightInd w:val="0"/>
              <w:spacing w:line="560" w:lineRule="exact"/>
              <w:ind w:firstLine="482" w:firstLineChars="200"/>
              <w:rPr>
                <w:rFonts w:ascii="Times New Roman" w:hAnsi="Times New Roman" w:eastAsia="仿宋_GB2312"/>
                <w:color w:val="000000"/>
                <w:sz w:val="24"/>
              </w:rPr>
            </w:pPr>
            <w:r>
              <w:rPr>
                <w:rFonts w:hint="eastAsia" w:ascii="Times New Roman" w:hAnsi="Times New Roman" w:eastAsia="仿宋_GB2312"/>
                <w:b/>
                <w:color w:val="000000"/>
                <w:sz w:val="24"/>
              </w:rPr>
              <w:t>关键机械基础件。</w:t>
            </w:r>
            <w:r>
              <w:rPr>
                <w:rFonts w:hint="eastAsia" w:ascii="Times New Roman" w:hAnsi="Times New Roman" w:eastAsia="仿宋_GB2312"/>
                <w:color w:val="000000"/>
                <w:sz w:val="24"/>
              </w:rPr>
              <w:t>大力突破高性能关键金属构件高效增材制造工艺、精密及超精密加工（切削、磨削、研磨、抛光）等先进基础工艺，重点发展高速重载精密轴承、机器人用轴承、高强度紧固件、高性能密封件、碳纤维传动轴等核心基础零部件。</w:t>
            </w:r>
          </w:p>
          <w:p>
            <w:pPr>
              <w:spacing w:line="560" w:lineRule="exact"/>
              <w:ind w:firstLine="482" w:firstLineChars="200"/>
              <w:rPr>
                <w:rFonts w:ascii="Times New Roman" w:hAnsi="Times New Roman" w:eastAsia="仿宋_GB2312"/>
                <w:b/>
                <w:sz w:val="24"/>
              </w:rPr>
            </w:pPr>
            <w:bookmarkStart w:id="23" w:name="_Toc53757461"/>
            <w:bookmarkStart w:id="24" w:name="_Toc54600844"/>
            <w:bookmarkStart w:id="25" w:name="_Toc54029271"/>
            <w:bookmarkStart w:id="26" w:name="_Toc53871527"/>
            <w:r>
              <w:rPr>
                <w:rFonts w:hint="eastAsia" w:ascii="Times New Roman" w:hAnsi="Times New Roman" w:eastAsia="仿宋_GB2312"/>
                <w:b/>
                <w:sz w:val="24"/>
              </w:rPr>
              <w:t>精密铸造。</w:t>
            </w:r>
            <w:r>
              <w:rPr>
                <w:rFonts w:hint="eastAsia" w:ascii="Times New Roman" w:hAnsi="Times New Roman" w:eastAsia="仿宋_GB2312"/>
                <w:sz w:val="24"/>
              </w:rPr>
              <w:t>大力提升本地企业材料技术、生产工艺、质量检测、节能减排等技术水平，积极发展高精度保持性机床铸铁件、ADI齿轮和曲轴、高档球墨铸铁件、高气密性液压铸件等高端铸造产品。</w:t>
            </w:r>
            <w:bookmarkEnd w:id="23"/>
            <w:bookmarkEnd w:id="24"/>
            <w:bookmarkEnd w:id="25"/>
            <w:bookmarkEnd w:id="26"/>
          </w:p>
          <w:p>
            <w:pPr>
              <w:spacing w:line="560" w:lineRule="exact"/>
              <w:ind w:firstLine="482" w:firstLineChars="200"/>
              <w:rPr>
                <w:rFonts w:ascii="Times New Roman" w:hAnsi="Times New Roman" w:eastAsia="仿宋_GB2312"/>
                <w:sz w:val="24"/>
              </w:rPr>
            </w:pPr>
            <w:bookmarkStart w:id="27" w:name="_Toc54600845"/>
            <w:bookmarkStart w:id="28" w:name="_Toc54029272"/>
            <w:bookmarkStart w:id="29" w:name="_Toc53757462"/>
            <w:bookmarkStart w:id="30" w:name="_Toc53871528"/>
            <w:r>
              <w:rPr>
                <w:rFonts w:hint="eastAsia" w:ascii="Times New Roman" w:hAnsi="Times New Roman" w:eastAsia="仿宋_GB2312"/>
                <w:b/>
                <w:sz w:val="24"/>
              </w:rPr>
              <w:t>智能成套装备。</w:t>
            </w:r>
            <w:r>
              <w:rPr>
                <w:rFonts w:hint="eastAsia" w:ascii="Times New Roman" w:hAnsi="Times New Roman" w:eastAsia="仿宋_GB2312"/>
                <w:sz w:val="24"/>
              </w:rPr>
              <w:t>重点发展智能测量仪表、新型元器件制造成套装备、新型平板显示制造成套装备等电子信息装备、高功率光纤激光器、扫描振镜等增材制造装备。大力发展多轴联动加工中心、数控雕刻机、橱衣柜模压门板转移设备等定制家具专用装备，机电一体化喷气织机、自动络筒机、数码印花机等智能纺织及印染装备。</w:t>
            </w:r>
            <w:bookmarkEnd w:id="27"/>
            <w:bookmarkEnd w:id="28"/>
            <w:bookmarkEnd w:id="29"/>
            <w:bookmarkEnd w:id="30"/>
          </w:p>
        </w:tc>
      </w:tr>
    </w:tbl>
    <w:p>
      <w:pPr>
        <w:adjustRightInd w:val="0"/>
        <w:spacing w:line="560" w:lineRule="exact"/>
        <w:ind w:firstLine="643" w:firstLineChars="200"/>
        <w:rPr>
          <w:rFonts w:ascii="Times New Roman" w:hAnsi="Times New Roman" w:eastAsia="仿宋_GB2312"/>
          <w:color w:val="000000"/>
          <w:sz w:val="32"/>
          <w:szCs w:val="32"/>
        </w:rPr>
      </w:pPr>
      <w:r>
        <w:rPr>
          <w:rFonts w:hint="eastAsia" w:ascii="Times New Roman" w:hAnsi="Times New Roman" w:eastAsia="仿宋_GB2312" w:cs="仿宋"/>
          <w:b/>
          <w:bCs/>
          <w:sz w:val="32"/>
          <w:szCs w:val="40"/>
        </w:rPr>
        <w:t>绿色智能家居技术。</w:t>
      </w:r>
      <w:r>
        <w:rPr>
          <w:rFonts w:hint="eastAsia" w:ascii="Times New Roman" w:hAnsi="Times New Roman" w:eastAsia="仿宋_GB2312"/>
          <w:color w:val="000000"/>
          <w:sz w:val="32"/>
          <w:szCs w:val="32"/>
        </w:rPr>
        <w:t>以“创意+设计、互联网+制造”为发展导向，聚焦产业价值链高端环节，加快提升智能家具制造技术，大力发展以智能家居为核心的个性化定制服务，打造总部型绿色家居产业基地。</w:t>
      </w:r>
    </w:p>
    <w:p>
      <w:pPr>
        <w:autoSpaceDE w:val="0"/>
        <w:autoSpaceDN w:val="0"/>
        <w:adjustRightInd w:val="0"/>
        <w:spacing w:line="560" w:lineRule="exact"/>
        <w:jc w:val="center"/>
        <w:rPr>
          <w:rFonts w:ascii="Times New Roman" w:hAnsi="Times New Roman" w:eastAsia="仿宋_GB2312" w:cs="仿宋_GB2312"/>
          <w:b/>
          <w:color w:val="000000"/>
          <w:sz w:val="32"/>
          <w:szCs w:val="32"/>
        </w:rPr>
      </w:pPr>
      <w:r>
        <w:rPr>
          <w:rFonts w:hint="eastAsia" w:ascii="Times New Roman" w:hAnsi="Times New Roman" w:eastAsia="仿宋_GB2312" w:cs="仿宋_GB2312"/>
          <w:b/>
          <w:color w:val="000000"/>
          <w:sz w:val="32"/>
          <w:szCs w:val="32"/>
        </w:rPr>
        <w:t xml:space="preserve">专栏5 </w:t>
      </w:r>
      <w:r>
        <w:rPr>
          <w:rFonts w:ascii="Times New Roman" w:hAnsi="Times New Roman" w:eastAsia="仿宋_GB2312" w:cs="仿宋_GB2312"/>
          <w:b/>
          <w:color w:val="000000"/>
          <w:sz w:val="32"/>
          <w:szCs w:val="32"/>
        </w:rPr>
        <w:t xml:space="preserve"> </w:t>
      </w:r>
      <w:r>
        <w:rPr>
          <w:rFonts w:hint="eastAsia" w:ascii="Times New Roman" w:hAnsi="Times New Roman" w:eastAsia="仿宋_GB2312" w:cs="仿宋_GB2312"/>
          <w:b/>
          <w:color w:val="000000"/>
          <w:sz w:val="32"/>
          <w:szCs w:val="32"/>
        </w:rPr>
        <w:t>绿色智能家居技术</w:t>
      </w:r>
    </w:p>
    <w:tbl>
      <w:tblPr>
        <w:tblStyle w:val="7"/>
        <w:tblW w:w="0" w:type="auto"/>
        <w:jc w:val="center"/>
        <w:tblBorders>
          <w:top w:val="double" w:color="auto" w:sz="2" w:space="0"/>
          <w:left w:val="double" w:color="auto" w:sz="2" w:space="0"/>
          <w:bottom w:val="double" w:color="auto" w:sz="2" w:space="0"/>
          <w:right w:val="double" w:color="auto" w:sz="2" w:space="0"/>
          <w:insideH w:val="double" w:color="auto" w:sz="2" w:space="0"/>
          <w:insideV w:val="double" w:color="auto" w:sz="2" w:space="0"/>
        </w:tblBorders>
        <w:tblLayout w:type="autofit"/>
        <w:tblCellMar>
          <w:top w:w="0" w:type="dxa"/>
          <w:left w:w="108" w:type="dxa"/>
          <w:bottom w:w="0" w:type="dxa"/>
          <w:right w:w="108" w:type="dxa"/>
        </w:tblCellMar>
      </w:tblPr>
      <w:tblGrid>
        <w:gridCol w:w="8290"/>
      </w:tblGrid>
      <w:tr>
        <w:tblPrEx>
          <w:tblBorders>
            <w:top w:val="double" w:color="auto" w:sz="2" w:space="0"/>
            <w:left w:val="double" w:color="auto" w:sz="2" w:space="0"/>
            <w:bottom w:val="double" w:color="auto" w:sz="2" w:space="0"/>
            <w:right w:val="double" w:color="auto" w:sz="2" w:space="0"/>
            <w:insideH w:val="double" w:color="auto" w:sz="2" w:space="0"/>
            <w:insideV w:val="double" w:color="auto" w:sz="2" w:space="0"/>
          </w:tblBorders>
          <w:tblCellMar>
            <w:top w:w="0" w:type="dxa"/>
            <w:left w:w="108" w:type="dxa"/>
            <w:bottom w:w="0" w:type="dxa"/>
            <w:right w:w="108" w:type="dxa"/>
          </w:tblCellMar>
        </w:tblPrEx>
        <w:trPr>
          <w:jc w:val="center"/>
        </w:trPr>
        <w:tc>
          <w:tcPr>
            <w:tcW w:w="8290" w:type="dxa"/>
            <w:tcBorders>
              <w:top w:val="double" w:color="auto" w:sz="2" w:space="0"/>
              <w:left w:val="double" w:color="auto" w:sz="2" w:space="0"/>
              <w:bottom w:val="double" w:color="auto" w:sz="2" w:space="0"/>
              <w:right w:val="double" w:color="auto" w:sz="2" w:space="0"/>
            </w:tcBorders>
            <w:shd w:val="clear" w:color="auto" w:fill="auto"/>
          </w:tcPr>
          <w:p>
            <w:pPr>
              <w:adjustRightInd w:val="0"/>
              <w:spacing w:line="560" w:lineRule="exact"/>
              <w:ind w:firstLine="482" w:firstLineChars="200"/>
              <w:rPr>
                <w:rFonts w:ascii="Times New Roman" w:hAnsi="Times New Roman" w:eastAsia="仿宋_GB2312"/>
                <w:color w:val="000000"/>
                <w:sz w:val="24"/>
              </w:rPr>
            </w:pPr>
            <w:r>
              <w:rPr>
                <w:rFonts w:hint="eastAsia" w:ascii="Times New Roman" w:hAnsi="Times New Roman" w:eastAsia="仿宋_GB2312"/>
                <w:b/>
                <w:color w:val="000000"/>
                <w:sz w:val="24"/>
              </w:rPr>
              <w:t>智能家具制造。</w:t>
            </w:r>
            <w:r>
              <w:rPr>
                <w:rFonts w:hint="eastAsia" w:ascii="Times New Roman" w:hAnsi="Times New Roman" w:eastAsia="仿宋_GB2312"/>
                <w:color w:val="000000"/>
                <w:sz w:val="24"/>
              </w:rPr>
              <w:t>利用仿真和虚拟设计制造、参数化智能设计、网络协同设计等技术，实现销售设计网络化、生产排程电脑化、制造执行信息化、流程管理数码化，大力提升柔性化生产制造能力。</w:t>
            </w:r>
          </w:p>
          <w:p>
            <w:pPr>
              <w:spacing w:line="560" w:lineRule="exact"/>
              <w:ind w:firstLine="465"/>
              <w:rPr>
                <w:rFonts w:ascii="Times New Roman" w:hAnsi="Times New Roman"/>
                <w:sz w:val="24"/>
              </w:rPr>
            </w:pPr>
            <w:r>
              <w:rPr>
                <w:rFonts w:hint="eastAsia" w:ascii="Times New Roman" w:hAnsi="Times New Roman" w:eastAsia="仿宋_GB2312"/>
                <w:b/>
                <w:sz w:val="24"/>
              </w:rPr>
              <w:t>制造服务化技术。</w:t>
            </w:r>
            <w:r>
              <w:rPr>
                <w:rFonts w:hint="eastAsia" w:ascii="Times New Roman" w:hAnsi="Times New Roman" w:eastAsia="仿宋_GB2312"/>
                <w:sz w:val="24"/>
              </w:rPr>
              <w:t>推动家居产业服务业化发展，研发推广“定制化规模生产”和“服务型生产”等高端生产模式的配套技术。</w:t>
            </w:r>
          </w:p>
        </w:tc>
      </w:tr>
    </w:tbl>
    <w:p>
      <w:pPr>
        <w:adjustRightInd w:val="0"/>
        <w:spacing w:line="560" w:lineRule="exact"/>
        <w:ind w:firstLine="643" w:firstLineChars="200"/>
        <w:rPr>
          <w:rFonts w:ascii="Times New Roman" w:hAnsi="Times New Roman" w:eastAsia="仿宋_GB2312"/>
          <w:color w:val="000000"/>
          <w:sz w:val="32"/>
          <w:szCs w:val="32"/>
        </w:rPr>
      </w:pPr>
      <w:r>
        <w:rPr>
          <w:rFonts w:hint="eastAsia" w:ascii="Times New Roman" w:hAnsi="Times New Roman" w:eastAsia="仿宋_GB2312" w:cs="仿宋_GB2312"/>
          <w:b/>
          <w:color w:val="000000"/>
          <w:sz w:val="32"/>
          <w:szCs w:val="32"/>
        </w:rPr>
        <w:t>时尚纺织技术</w:t>
      </w:r>
      <w:r>
        <w:rPr>
          <w:rFonts w:hint="eastAsia" w:ascii="Times New Roman" w:hAnsi="Times New Roman" w:eastAsia="仿宋_GB2312" w:cs="仿宋"/>
          <w:b/>
          <w:bCs/>
          <w:sz w:val="32"/>
          <w:szCs w:val="40"/>
        </w:rPr>
        <w:t>。</w:t>
      </w:r>
      <w:r>
        <w:rPr>
          <w:rFonts w:hint="eastAsia" w:ascii="Times New Roman" w:hAnsi="Times New Roman" w:eastAsia="仿宋_GB2312"/>
          <w:color w:val="000000"/>
          <w:sz w:val="32"/>
          <w:szCs w:val="32"/>
        </w:rPr>
        <w:t>围绕服装面料和辅料两大特色领域，研发高性能、高附加值纺织材料和高端服装辅料，大力发展绿色智能纺织技术，提升产品附加值。</w:t>
      </w:r>
    </w:p>
    <w:p>
      <w:pPr>
        <w:autoSpaceDE w:val="0"/>
        <w:autoSpaceDN w:val="0"/>
        <w:adjustRightInd w:val="0"/>
        <w:spacing w:line="560" w:lineRule="exact"/>
        <w:jc w:val="center"/>
        <w:rPr>
          <w:rFonts w:ascii="Times New Roman" w:hAnsi="Times New Roman" w:eastAsia="仿宋_GB2312" w:cs="仿宋_GB2312"/>
          <w:b/>
          <w:color w:val="000000"/>
          <w:sz w:val="32"/>
          <w:szCs w:val="32"/>
        </w:rPr>
      </w:pPr>
      <w:r>
        <w:rPr>
          <w:rFonts w:hint="eastAsia" w:ascii="Times New Roman" w:hAnsi="Times New Roman" w:eastAsia="仿宋_GB2312" w:cs="仿宋_GB2312"/>
          <w:b/>
          <w:color w:val="000000"/>
          <w:sz w:val="32"/>
          <w:szCs w:val="32"/>
        </w:rPr>
        <w:t xml:space="preserve">专栏6 </w:t>
      </w:r>
      <w:r>
        <w:rPr>
          <w:rFonts w:ascii="Times New Roman" w:hAnsi="Times New Roman" w:eastAsia="仿宋_GB2312" w:cs="仿宋_GB2312"/>
          <w:b/>
          <w:color w:val="000000"/>
          <w:sz w:val="32"/>
          <w:szCs w:val="32"/>
        </w:rPr>
        <w:t xml:space="preserve"> </w:t>
      </w:r>
      <w:r>
        <w:rPr>
          <w:rFonts w:hint="eastAsia" w:ascii="Times New Roman" w:hAnsi="Times New Roman" w:eastAsia="仿宋_GB2312" w:cs="仿宋_GB2312"/>
          <w:b/>
          <w:color w:val="000000"/>
          <w:sz w:val="32"/>
          <w:szCs w:val="32"/>
        </w:rPr>
        <w:t>时尚纺织技术</w:t>
      </w:r>
    </w:p>
    <w:tbl>
      <w:tblPr>
        <w:tblStyle w:val="7"/>
        <w:tblW w:w="0" w:type="auto"/>
        <w:jc w:val="center"/>
        <w:tblBorders>
          <w:top w:val="double" w:color="auto" w:sz="2" w:space="0"/>
          <w:left w:val="double" w:color="auto" w:sz="2" w:space="0"/>
          <w:bottom w:val="double" w:color="auto" w:sz="2" w:space="0"/>
          <w:right w:val="double" w:color="auto" w:sz="2" w:space="0"/>
          <w:insideH w:val="double" w:color="auto" w:sz="2" w:space="0"/>
          <w:insideV w:val="double" w:color="auto" w:sz="2" w:space="0"/>
        </w:tblBorders>
        <w:tblLayout w:type="autofit"/>
        <w:tblCellMar>
          <w:top w:w="0" w:type="dxa"/>
          <w:left w:w="108" w:type="dxa"/>
          <w:bottom w:w="0" w:type="dxa"/>
          <w:right w:w="108" w:type="dxa"/>
        </w:tblCellMar>
      </w:tblPr>
      <w:tblGrid>
        <w:gridCol w:w="8290"/>
      </w:tblGrid>
      <w:tr>
        <w:tblPrEx>
          <w:tblBorders>
            <w:top w:val="double" w:color="auto" w:sz="2" w:space="0"/>
            <w:left w:val="double" w:color="auto" w:sz="2" w:space="0"/>
            <w:bottom w:val="double" w:color="auto" w:sz="2" w:space="0"/>
            <w:right w:val="double" w:color="auto" w:sz="2" w:space="0"/>
            <w:insideH w:val="double" w:color="auto" w:sz="2" w:space="0"/>
            <w:insideV w:val="double" w:color="auto" w:sz="2" w:space="0"/>
          </w:tblBorders>
        </w:tblPrEx>
        <w:trPr>
          <w:jc w:val="center"/>
        </w:trPr>
        <w:tc>
          <w:tcPr>
            <w:tcW w:w="8290" w:type="dxa"/>
            <w:tcBorders>
              <w:top w:val="double" w:color="auto" w:sz="2" w:space="0"/>
              <w:left w:val="double" w:color="auto" w:sz="2" w:space="0"/>
              <w:bottom w:val="double" w:color="auto" w:sz="2" w:space="0"/>
              <w:right w:val="double" w:color="auto" w:sz="2" w:space="0"/>
            </w:tcBorders>
            <w:shd w:val="clear" w:color="auto" w:fill="auto"/>
          </w:tcPr>
          <w:p>
            <w:pPr>
              <w:spacing w:line="520" w:lineRule="exact"/>
              <w:ind w:firstLine="482" w:firstLineChars="200"/>
              <w:rPr>
                <w:rFonts w:ascii="Times New Roman" w:hAnsi="Times New Roman" w:eastAsia="仿宋_GB2312"/>
                <w:sz w:val="24"/>
              </w:rPr>
            </w:pPr>
            <w:r>
              <w:rPr>
                <w:rFonts w:hint="eastAsia" w:ascii="Times New Roman" w:hAnsi="Times New Roman" w:eastAsia="仿宋_GB2312"/>
                <w:b/>
                <w:sz w:val="24"/>
              </w:rPr>
              <w:t>高端服装辅料。</w:t>
            </w:r>
            <w:r>
              <w:rPr>
                <w:rFonts w:hint="eastAsia" w:ascii="Times New Roman" w:hAnsi="Times New Roman" w:eastAsia="仿宋_GB2312"/>
                <w:sz w:val="24"/>
              </w:rPr>
              <w:t>推广人工智能、大数据分析和应用技术与服装辅料产业深度融合，提升产品的创意设计、新材料研发和工艺装备水平，重点发展天然、环保型的，融合科技、时尚和文化的钮扣、拉链等高端辅料产品。</w:t>
            </w:r>
          </w:p>
          <w:p>
            <w:pPr>
              <w:spacing w:line="520" w:lineRule="exact"/>
              <w:ind w:firstLine="482" w:firstLineChars="200"/>
              <w:rPr>
                <w:rFonts w:ascii="Times New Roman" w:hAnsi="Times New Roman" w:eastAsia="仿宋_GB2312"/>
                <w:sz w:val="24"/>
              </w:rPr>
            </w:pPr>
            <w:r>
              <w:rPr>
                <w:rFonts w:ascii="Times New Roman" w:hAnsi="Times New Roman" w:eastAsia="仿宋_GB2312"/>
                <w:b/>
                <w:sz w:val="24"/>
              </w:rPr>
              <w:t>高性能、高附加值纺织纤维及面料。</w:t>
            </w:r>
            <w:r>
              <w:rPr>
                <w:rFonts w:ascii="Times New Roman" w:hAnsi="Times New Roman" w:eastAsia="仿宋_GB2312"/>
                <w:sz w:val="24"/>
              </w:rPr>
              <w:t>大力研发新型纤维材料和绿色加工技术，重点发展功能性纤维混纺纱线、智能纤维及其制品、新型复合植绒布等高附加值产品。积极开展石墨烯等新纤维面料研发与应用，开发低碳环保和健康舒适的功能性面料。</w:t>
            </w:r>
          </w:p>
          <w:p>
            <w:pPr>
              <w:spacing w:line="520" w:lineRule="exact"/>
              <w:ind w:firstLine="482" w:firstLineChars="200"/>
              <w:jc w:val="left"/>
              <w:rPr>
                <w:rFonts w:ascii="Times New Roman" w:hAnsi="Times New Roman" w:eastAsia="仿宋_GB2312"/>
                <w:sz w:val="24"/>
              </w:rPr>
            </w:pPr>
            <w:r>
              <w:rPr>
                <w:rFonts w:hint="eastAsia" w:ascii="Times New Roman" w:hAnsi="Times New Roman" w:eastAsia="仿宋_GB2312"/>
                <w:b/>
                <w:sz w:val="24"/>
              </w:rPr>
              <w:t>绿色智能纺织技术。</w:t>
            </w:r>
            <w:r>
              <w:rPr>
                <w:rFonts w:hint="eastAsia" w:ascii="Times New Roman" w:hAnsi="Times New Roman" w:eastAsia="仿宋_GB2312"/>
                <w:sz w:val="24"/>
              </w:rPr>
              <w:t>发展废旧服装、家纺、产业用纺织品等废弃物回收与循环再生利用技术，加快推广印染废水分质分流及深度处理回用技术、有机废气综合治理技术、高温废水热能回收等技术。紧密围绕现代纺织业网络化、自动化、数字化、智能化等需求，构建面向工业</w:t>
            </w:r>
            <w:r>
              <w:rPr>
                <w:rFonts w:ascii="Times New Roman" w:hAnsi="Times New Roman" w:eastAsia="仿宋_GB2312"/>
                <w:sz w:val="24"/>
              </w:rPr>
              <w:t>4.0</w:t>
            </w:r>
            <w:r>
              <w:rPr>
                <w:rFonts w:hint="eastAsia" w:ascii="Times New Roman" w:hAnsi="Times New Roman" w:eastAsia="仿宋_GB2312"/>
                <w:sz w:val="24"/>
              </w:rPr>
              <w:t>的纺织生产大数据平台。</w:t>
            </w:r>
          </w:p>
        </w:tc>
      </w:tr>
    </w:tbl>
    <w:p>
      <w:pPr>
        <w:spacing w:line="560" w:lineRule="exact"/>
        <w:ind w:firstLine="643" w:firstLineChars="200"/>
        <w:outlineLvl w:val="1"/>
        <w:rPr>
          <w:rFonts w:ascii="Times New Roman" w:hAnsi="Times New Roman" w:eastAsia="楷体_GB2312" w:cs="楷体"/>
          <w:b/>
          <w:sz w:val="32"/>
        </w:rPr>
      </w:pPr>
      <w:bookmarkStart w:id="31" w:name="_Toc59625479"/>
      <w:r>
        <w:rPr>
          <w:rFonts w:hint="eastAsia" w:ascii="Times New Roman" w:hAnsi="Times New Roman" w:eastAsia="楷体_GB2312" w:cs="楷体"/>
          <w:b/>
          <w:sz w:val="32"/>
        </w:rPr>
        <w:t>（二）推动“4”个重大场景和产业化应用示范</w:t>
      </w:r>
      <w:bookmarkEnd w:id="31"/>
    </w:p>
    <w:p>
      <w:pPr>
        <w:adjustRightInd w:val="0"/>
        <w:spacing w:line="560" w:lineRule="exact"/>
        <w:ind w:firstLine="643" w:firstLineChars="200"/>
        <w:rPr>
          <w:rFonts w:ascii="Times New Roman" w:hAnsi="Times New Roman" w:eastAsia="仿宋_GB2312" w:cs="仿宋_GB2312"/>
        </w:rPr>
      </w:pPr>
      <w:r>
        <w:rPr>
          <w:rFonts w:hint="eastAsia" w:ascii="Times New Roman" w:hAnsi="Times New Roman" w:eastAsia="仿宋_GB2312" w:cs="仿宋"/>
          <w:b/>
          <w:bCs/>
          <w:sz w:val="32"/>
          <w:szCs w:val="40"/>
        </w:rPr>
        <w:t>现代农业。</w:t>
      </w:r>
      <w:r>
        <w:rPr>
          <w:rFonts w:hint="eastAsia" w:ascii="Times New Roman" w:hAnsi="Times New Roman" w:eastAsia="仿宋_GB2312" w:cs="仿宋"/>
          <w:bCs/>
          <w:sz w:val="32"/>
          <w:szCs w:val="40"/>
        </w:rPr>
        <w:t>积极推进省级农业科技园区建设，争创国家级农业科技园区</w:t>
      </w:r>
      <w:r>
        <w:rPr>
          <w:rFonts w:hint="eastAsia" w:ascii="Times New Roman" w:hAnsi="Times New Roman" w:eastAsia="仿宋_GB2312" w:cs="仿宋_GB2312"/>
          <w:color w:val="000000"/>
          <w:sz w:val="32"/>
          <w:szCs w:val="32"/>
        </w:rPr>
        <w:t>，全力推进数字技术与农业加速融合，加强智能感知、智能分析、智能控制等数字技术在农业农村领域广泛应用。集合云计算、大数据和物联网等信息技术，以农田智能监测、养殖环境监测、设施园艺精细管理、设施环境精准控制为重点，打造智慧农业云平台。推进农业新品种示范应用，引入先进农业生产技术和品质管理模式，加强对绿色生态种养殖技术的应用示范，促进高科技生态农业集群发展。</w:t>
      </w:r>
    </w:p>
    <w:p>
      <w:pPr>
        <w:widowControl/>
        <w:spacing w:line="560" w:lineRule="exact"/>
        <w:ind w:firstLine="643" w:firstLineChars="200"/>
        <w:rPr>
          <w:rFonts w:ascii="Times New Roman" w:hAnsi="Times New Roman" w:eastAsia="仿宋_GB2312" w:cs="仿宋_GB2312"/>
          <w:color w:val="000000"/>
          <w:sz w:val="32"/>
          <w:szCs w:val="32"/>
        </w:rPr>
      </w:pPr>
      <w:r>
        <w:rPr>
          <w:rFonts w:hint="eastAsia" w:ascii="Times New Roman" w:hAnsi="Times New Roman" w:eastAsia="仿宋_GB2312" w:cs="仿宋"/>
          <w:b/>
          <w:bCs/>
          <w:sz w:val="32"/>
          <w:szCs w:val="40"/>
        </w:rPr>
        <w:t>健康嘉善。</w:t>
      </w:r>
      <w:r>
        <w:rPr>
          <w:rFonts w:hint="eastAsia" w:ascii="Times New Roman" w:hAnsi="Times New Roman" w:eastAsia="仿宋_GB2312" w:cs="仿宋_GB2312"/>
          <w:color w:val="000000"/>
          <w:sz w:val="32"/>
          <w:szCs w:val="32"/>
        </w:rPr>
        <w:t>开展医学前沿技术的临床转化应用研究，重点在微创治疗、精准医疗、慢病综合防治等领域取得一批诊治新技术、新方法，推动人工智能、大数据、</w:t>
      </w:r>
      <w:r>
        <w:rPr>
          <w:rFonts w:ascii="Times New Roman" w:hAnsi="Times New Roman" w:eastAsia="仿宋_GB2312" w:cs="仿宋_GB2312"/>
          <w:color w:val="000000"/>
          <w:sz w:val="32"/>
          <w:szCs w:val="32"/>
        </w:rPr>
        <w:t>5G等信息技术与医疗领域融合发展，加快</w:t>
      </w:r>
      <w:r>
        <w:rPr>
          <w:rFonts w:hint="eastAsia" w:ascii="Times New Roman" w:hAnsi="Times New Roman" w:eastAsia="仿宋_GB2312" w:cs="仿宋_GB2312"/>
          <w:color w:val="000000"/>
          <w:sz w:val="32"/>
          <w:szCs w:val="32"/>
        </w:rPr>
        <w:t>智慧诊疗技术、智能医疗器械、智慧诊断设备、医疗机器人等研发、应用与产业化，</w:t>
      </w:r>
      <w:r>
        <w:rPr>
          <w:rFonts w:hint="eastAsia" w:ascii="Times New Roman" w:hAnsi="Times New Roman" w:eastAsia="仿宋_GB2312"/>
          <w:sz w:val="32"/>
          <w:szCs w:val="32"/>
          <w:lang w:val="zh-CN"/>
        </w:rPr>
        <w:t>构建平战结合疫病防控和公共卫生科研体系。</w:t>
      </w:r>
    </w:p>
    <w:p>
      <w:pPr>
        <w:adjustRightInd w:val="0"/>
        <w:spacing w:line="560" w:lineRule="exact"/>
        <w:ind w:firstLine="643" w:firstLineChars="200"/>
        <w:rPr>
          <w:rFonts w:ascii="Times New Roman" w:hAnsi="Times New Roman" w:eastAsia="仿宋_GB2312" w:cs="仿宋_GB2312"/>
          <w:color w:val="000000"/>
          <w:sz w:val="32"/>
          <w:szCs w:val="32"/>
        </w:rPr>
      </w:pPr>
      <w:r>
        <w:rPr>
          <w:rFonts w:hint="eastAsia" w:ascii="Times New Roman" w:hAnsi="Times New Roman" w:eastAsia="仿宋_GB2312" w:cs="仿宋"/>
          <w:b/>
          <w:bCs/>
          <w:sz w:val="32"/>
          <w:szCs w:val="40"/>
        </w:rPr>
        <w:t>智慧城市。</w:t>
      </w:r>
      <w:r>
        <w:rPr>
          <w:rFonts w:hint="eastAsia" w:ascii="Times New Roman" w:hAnsi="Times New Roman" w:eastAsia="仿宋_GB2312" w:cs="仿宋"/>
          <w:bCs/>
          <w:sz w:val="32"/>
          <w:szCs w:val="40"/>
        </w:rPr>
        <w:t>积极共建示范区“智慧大脑”，</w:t>
      </w:r>
      <w:r>
        <w:rPr>
          <w:rFonts w:ascii="Times New Roman" w:hAnsi="Times New Roman" w:eastAsia="仿宋_GB2312" w:cs="仿宋_GB2312"/>
          <w:color w:val="000000"/>
          <w:sz w:val="32"/>
          <w:szCs w:val="32"/>
        </w:rPr>
        <w:t>加强智能化城市基础设施建设和改造升级</w:t>
      </w:r>
      <w:r>
        <w:rPr>
          <w:rFonts w:hint="eastAsia" w:ascii="Times New Roman" w:hAnsi="Times New Roman" w:eastAsia="仿宋_GB2312" w:cs="仿宋_GB2312"/>
          <w:color w:val="000000"/>
          <w:sz w:val="32"/>
          <w:szCs w:val="32"/>
        </w:rPr>
        <w:t>，深化5G、大数据、人工智能、物联网、区块链等前沿技术</w:t>
      </w:r>
      <w:r>
        <w:rPr>
          <w:rFonts w:ascii="Times New Roman" w:hAnsi="Times New Roman" w:eastAsia="仿宋_GB2312" w:cs="仿宋_GB2312"/>
          <w:color w:val="000000"/>
          <w:sz w:val="32"/>
          <w:szCs w:val="32"/>
        </w:rPr>
        <w:t>在</w:t>
      </w:r>
      <w:r>
        <w:rPr>
          <w:rFonts w:hint="eastAsia" w:ascii="Times New Roman" w:hAnsi="Times New Roman" w:eastAsia="仿宋_GB2312" w:cs="仿宋_GB2312"/>
          <w:color w:val="000000"/>
          <w:sz w:val="32"/>
          <w:szCs w:val="32"/>
        </w:rPr>
        <w:t>政务服务、城市治理、生活服务、风险防控、产业发展等重点领域</w:t>
      </w:r>
      <w:r>
        <w:rPr>
          <w:rFonts w:ascii="Times New Roman" w:hAnsi="Times New Roman" w:eastAsia="仿宋_GB2312" w:cs="仿宋_GB2312"/>
          <w:color w:val="000000"/>
          <w:sz w:val="32"/>
          <w:szCs w:val="32"/>
        </w:rPr>
        <w:t>的应用</w:t>
      </w:r>
      <w:r>
        <w:rPr>
          <w:rFonts w:hint="eastAsia" w:ascii="Times New Roman" w:hAnsi="Times New Roman" w:eastAsia="仿宋_GB2312" w:cs="仿宋_GB2312"/>
          <w:color w:val="000000"/>
          <w:sz w:val="32"/>
          <w:szCs w:val="32"/>
        </w:rPr>
        <w:t>示范</w:t>
      </w:r>
      <w:r>
        <w:rPr>
          <w:rFonts w:ascii="Times New Roman" w:hAnsi="Times New Roman" w:eastAsia="仿宋_GB2312" w:cs="仿宋_GB2312"/>
          <w:color w:val="000000"/>
          <w:sz w:val="32"/>
          <w:szCs w:val="32"/>
        </w:rPr>
        <w:t>，积极发展智慧教育、智慧医院、智慧金融等</w:t>
      </w:r>
      <w:r>
        <w:rPr>
          <w:rFonts w:hint="eastAsia" w:ascii="Times New Roman" w:hAnsi="Times New Roman" w:eastAsia="仿宋_GB2312" w:cs="仿宋_GB2312"/>
          <w:color w:val="000000"/>
          <w:sz w:val="32"/>
          <w:szCs w:val="32"/>
        </w:rPr>
        <w:t>，加强绿色低碳未来社区</w:t>
      </w:r>
      <w:r>
        <w:rPr>
          <w:rFonts w:ascii="Times New Roman" w:hAnsi="Times New Roman" w:eastAsia="仿宋_GB2312" w:cs="仿宋_GB2312"/>
          <w:color w:val="000000"/>
          <w:sz w:val="32"/>
          <w:szCs w:val="32"/>
        </w:rPr>
        <w:t>建设</w:t>
      </w:r>
      <w:r>
        <w:rPr>
          <w:rFonts w:hint="eastAsia" w:ascii="Times New Roman" w:hAnsi="Times New Roman" w:eastAsia="仿宋_GB2312" w:cs="仿宋_GB2312"/>
          <w:color w:val="000000"/>
          <w:sz w:val="32"/>
          <w:szCs w:val="32"/>
        </w:rPr>
        <w:t>，打造宜居城市、韧性城市、智慧城市。</w:t>
      </w:r>
    </w:p>
    <w:p>
      <w:pPr>
        <w:adjustRightInd w:val="0"/>
        <w:spacing w:line="560" w:lineRule="exact"/>
        <w:ind w:firstLine="643" w:firstLineChars="200"/>
        <w:rPr>
          <w:rFonts w:ascii="Times New Roman" w:hAnsi="Times New Roman" w:eastAsia="仿宋_GB2312" w:cs="仿宋_GB2312"/>
          <w:color w:val="000000"/>
          <w:sz w:val="32"/>
          <w:szCs w:val="32"/>
        </w:rPr>
      </w:pPr>
      <w:r>
        <w:rPr>
          <w:rFonts w:hint="eastAsia" w:ascii="Times New Roman" w:hAnsi="Times New Roman" w:eastAsia="仿宋_GB2312" w:cs="仿宋"/>
          <w:b/>
          <w:bCs/>
          <w:sz w:val="32"/>
          <w:szCs w:val="40"/>
        </w:rPr>
        <w:t>美丽嘉善。</w:t>
      </w:r>
      <w:r>
        <w:rPr>
          <w:rFonts w:hint="eastAsia" w:ascii="Times New Roman" w:hAnsi="Times New Roman" w:eastAsia="仿宋_GB2312"/>
          <w:sz w:val="32"/>
          <w:szCs w:val="32"/>
        </w:rPr>
        <w:t>推动</w:t>
      </w:r>
      <w:r>
        <w:rPr>
          <w:rFonts w:ascii="Times New Roman" w:hAnsi="Times New Roman" w:eastAsia="仿宋_GB2312" w:cs="仿宋_GB2312"/>
          <w:color w:val="000000"/>
          <w:sz w:val="32"/>
          <w:szCs w:val="32"/>
        </w:rPr>
        <w:t>清洁生产、节能环保</w:t>
      </w:r>
      <w:r>
        <w:rPr>
          <w:rFonts w:hint="eastAsia" w:ascii="Times New Roman" w:hAnsi="Times New Roman" w:eastAsia="仿宋_GB2312" w:cs="仿宋_GB2312"/>
          <w:color w:val="000000"/>
          <w:sz w:val="32"/>
          <w:szCs w:val="32"/>
        </w:rPr>
        <w:t>等领域</w:t>
      </w:r>
      <w:r>
        <w:rPr>
          <w:rFonts w:ascii="Times New Roman" w:hAnsi="Times New Roman" w:eastAsia="仿宋_GB2312" w:cs="仿宋_GB2312"/>
          <w:color w:val="000000"/>
          <w:sz w:val="32"/>
          <w:szCs w:val="32"/>
        </w:rPr>
        <w:t>关键共性技术的研发和</w:t>
      </w:r>
      <w:r>
        <w:rPr>
          <w:rFonts w:hint="eastAsia" w:ascii="Times New Roman" w:hAnsi="Times New Roman" w:eastAsia="仿宋_GB2312" w:cs="仿宋_GB2312"/>
          <w:color w:val="000000"/>
          <w:sz w:val="32"/>
          <w:szCs w:val="32"/>
        </w:rPr>
        <w:t>重大项目应用示范。开展</w:t>
      </w:r>
      <w:r>
        <w:rPr>
          <w:rFonts w:ascii="Times New Roman" w:hAnsi="Times New Roman" w:eastAsia="仿宋_GB2312" w:cs="仿宋_GB2312"/>
          <w:color w:val="000000"/>
          <w:sz w:val="32"/>
          <w:szCs w:val="32"/>
        </w:rPr>
        <w:t>环境监测新技术和新产品</w:t>
      </w:r>
      <w:r>
        <w:rPr>
          <w:rFonts w:hint="eastAsia" w:ascii="Times New Roman" w:hAnsi="Times New Roman" w:eastAsia="仿宋_GB2312" w:cs="仿宋_GB2312"/>
          <w:color w:val="000000"/>
          <w:sz w:val="32"/>
          <w:szCs w:val="32"/>
        </w:rPr>
        <w:t>研发</w:t>
      </w:r>
      <w:r>
        <w:rPr>
          <w:rFonts w:ascii="Times New Roman" w:hAnsi="Times New Roman" w:eastAsia="仿宋_GB2312" w:cs="仿宋_GB2312"/>
          <w:color w:val="000000"/>
          <w:sz w:val="32"/>
          <w:szCs w:val="32"/>
        </w:rPr>
        <w:t>，水体、大气、土壤污染防治技术研究与工程应用示范</w:t>
      </w:r>
      <w:r>
        <w:rPr>
          <w:rFonts w:hint="eastAsia" w:ascii="Times New Roman" w:hAnsi="Times New Roman" w:eastAsia="仿宋_GB2312" w:cs="仿宋_GB2312"/>
          <w:color w:val="000000"/>
          <w:sz w:val="32"/>
          <w:szCs w:val="32"/>
        </w:rPr>
        <w:t>。加强</w:t>
      </w:r>
      <w:r>
        <w:rPr>
          <w:rFonts w:ascii="Times New Roman" w:hAnsi="Times New Roman" w:eastAsia="仿宋_GB2312" w:cs="仿宋_GB2312"/>
          <w:color w:val="000000"/>
          <w:sz w:val="32"/>
          <w:szCs w:val="32"/>
        </w:rPr>
        <w:t>废弃物资源化利用技术开发与应用</w:t>
      </w:r>
      <w:r>
        <w:rPr>
          <w:rFonts w:hint="eastAsia" w:ascii="Times New Roman" w:hAnsi="Times New Roman" w:eastAsia="仿宋_GB2312" w:cs="仿宋_GB2312"/>
          <w:color w:val="000000"/>
          <w:sz w:val="32"/>
          <w:szCs w:val="32"/>
        </w:rPr>
        <w:t>，积极推动“无废城市”建设。加强粮食安全、食品安全等领域</w:t>
      </w:r>
      <w:r>
        <w:rPr>
          <w:rFonts w:ascii="Times New Roman" w:hAnsi="Times New Roman" w:eastAsia="仿宋_GB2312"/>
          <w:sz w:val="32"/>
          <w:szCs w:val="32"/>
        </w:rPr>
        <w:t>技术</w:t>
      </w:r>
      <w:r>
        <w:rPr>
          <w:rFonts w:hint="eastAsia" w:ascii="Times New Roman" w:hAnsi="Times New Roman" w:eastAsia="仿宋_GB2312"/>
          <w:sz w:val="32"/>
          <w:szCs w:val="32"/>
        </w:rPr>
        <w:t>，以及</w:t>
      </w:r>
      <w:r>
        <w:rPr>
          <w:rFonts w:hint="eastAsia" w:ascii="Times New Roman" w:hAnsi="Times New Roman" w:eastAsia="仿宋_GB2312" w:cs="仿宋_GB2312"/>
          <w:color w:val="000000"/>
          <w:sz w:val="32"/>
          <w:szCs w:val="32"/>
        </w:rPr>
        <w:t>气象、地质、洪涝、地震等灾害预防预警技术的</w:t>
      </w:r>
      <w:r>
        <w:rPr>
          <w:rFonts w:ascii="Times New Roman" w:hAnsi="Times New Roman" w:eastAsia="仿宋_GB2312"/>
          <w:sz w:val="32"/>
          <w:szCs w:val="32"/>
        </w:rPr>
        <w:t>研发应用</w:t>
      </w:r>
      <w:r>
        <w:rPr>
          <w:rFonts w:hint="eastAsia" w:ascii="Times New Roman" w:hAnsi="Times New Roman" w:eastAsia="仿宋_GB2312" w:cs="仿宋_GB2312"/>
          <w:color w:val="000000"/>
          <w:sz w:val="32"/>
          <w:szCs w:val="32"/>
        </w:rPr>
        <w:t>。</w:t>
      </w:r>
    </w:p>
    <w:p>
      <w:pPr>
        <w:spacing w:line="560" w:lineRule="exact"/>
        <w:ind w:firstLine="643" w:firstLineChars="200"/>
        <w:outlineLvl w:val="1"/>
        <w:rPr>
          <w:rFonts w:ascii="Times New Roman" w:hAnsi="Times New Roman" w:eastAsia="楷体_GB2312" w:cs="楷体"/>
          <w:b/>
          <w:sz w:val="32"/>
        </w:rPr>
      </w:pPr>
      <w:bookmarkStart w:id="32" w:name="_Toc59625480"/>
      <w:r>
        <w:rPr>
          <w:rFonts w:hint="eastAsia" w:ascii="Times New Roman" w:hAnsi="Times New Roman" w:eastAsia="楷体_GB2312" w:cs="楷体"/>
          <w:b/>
          <w:sz w:val="32"/>
        </w:rPr>
        <w:t>（三）加快推进重大标志性成果产出</w:t>
      </w:r>
      <w:bookmarkEnd w:id="32"/>
    </w:p>
    <w:p>
      <w:pPr>
        <w:adjustRightIn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面向长三角产业发展需求，通过积极筹建聚焦关键领域技术发展趋势的集成创新平台，或整合跨领域专业研究所、核心企业合作伙伴、海内外战略合作高校等创新主体资源，探索集成创新项目组织方式，打通创新链各个环节，促进各类创新载体、创新主体和创新要素融通创新，面向重大技术突破和产品开发，推进重大标志性成果产出。</w:t>
      </w:r>
    </w:p>
    <w:p>
      <w:pPr>
        <w:adjustRightIn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支持企业牵头着力攻克一批产业发展缺乏的关键核心技术，开发一批蕴含关键核心技术的产品，尽快实现所处产业环节高端化，推进若干产业进入全球价值链中高端。紧跟新科技革命和产业变革趋势，在战略必争领域和产业前沿方向，提前布局一批可引发产业变革、开创新兴产业的前沿引领和颠覆性技术。以提升企业产品技术竞争力为导向，面向战略性新兴产业和先进制造业，突破一批“卡脖子”的关键核心技术，显著提升相关领域的创新能力和国际竞争力。</w:t>
      </w:r>
    </w:p>
    <w:p>
      <w:pPr>
        <w:spacing w:line="560" w:lineRule="exact"/>
        <w:ind w:firstLine="640" w:firstLineChars="200"/>
        <w:outlineLvl w:val="0"/>
        <w:rPr>
          <w:rFonts w:ascii="Times New Roman" w:hAnsi="Times New Roman" w:eastAsia="楷体_GB2312" w:cs="楷体_GB2312"/>
          <w:sz w:val="32"/>
          <w:szCs w:val="40"/>
        </w:rPr>
      </w:pPr>
      <w:bookmarkStart w:id="33" w:name="_Toc59625481"/>
      <w:r>
        <w:rPr>
          <w:rFonts w:hint="eastAsia" w:ascii="Times New Roman" w:hAnsi="Times New Roman" w:eastAsia="黑体" w:cs="黑体"/>
          <w:sz w:val="32"/>
          <w:szCs w:val="40"/>
        </w:rPr>
        <w:t>四、大力培育高水平创新主体，构建现代产业体系</w:t>
      </w:r>
      <w:bookmarkEnd w:id="33"/>
    </w:p>
    <w:p>
      <w:pPr>
        <w:spacing w:line="560" w:lineRule="exact"/>
        <w:ind w:firstLine="643" w:firstLineChars="200"/>
        <w:outlineLvl w:val="1"/>
        <w:rPr>
          <w:rFonts w:ascii="Times New Roman" w:hAnsi="Times New Roman" w:eastAsia="楷体_GB2312" w:cs="楷体_GB2312"/>
          <w:b/>
          <w:bCs/>
          <w:sz w:val="32"/>
          <w:szCs w:val="40"/>
        </w:rPr>
      </w:pPr>
      <w:bookmarkStart w:id="34" w:name="_Toc59625482"/>
      <w:r>
        <w:rPr>
          <w:rFonts w:hint="eastAsia" w:ascii="Times New Roman" w:hAnsi="Times New Roman" w:eastAsia="楷体_GB2312" w:cs="楷体_GB2312"/>
          <w:b/>
          <w:bCs/>
          <w:sz w:val="32"/>
          <w:szCs w:val="40"/>
        </w:rPr>
        <w:t>（一）完善企业技术创新体系</w:t>
      </w:r>
      <w:bookmarkEnd w:id="34"/>
    </w:p>
    <w:p>
      <w:pPr>
        <w:spacing w:line="560" w:lineRule="exact"/>
        <w:ind w:firstLine="640" w:firstLineChars="200"/>
        <w:rPr>
          <w:rFonts w:ascii="Times New Roman" w:hAnsi="Times New Roman" w:eastAsia="仿宋_GB2312" w:cs="仿宋_GB2312"/>
          <w:sz w:val="32"/>
          <w:szCs w:val="40"/>
        </w:rPr>
      </w:pPr>
      <w:r>
        <w:rPr>
          <w:rFonts w:hint="eastAsia" w:ascii="Times New Roman" w:hAnsi="Times New Roman" w:eastAsia="仿宋_GB2312" w:cs="仿宋_GB2312"/>
          <w:sz w:val="32"/>
          <w:szCs w:val="40"/>
        </w:rPr>
        <w:t>完善“微成长、小升高、高壮大”梯次培育机制，加快培育“科技型中小企业-高新技术企业-创新型领军企业”创新雁阵梯队。实施科技型企业“双倍增”行动计划，大力培育高新技术企业和科技型中小企业。建立高新技术企业培育后备库，推动科技型中小企业加速成为高新技术企业。聚力壮大创新型领军企业队伍，引育具有产业链控制能力和国际竞争力的“头部企业”。聚焦新一代信息技术、集成电路与高端芯片、新药创制等优势领域，着力培育一批“专精特新”企业和细分领域“单项冠军”“隐形冠军”。支持企业建设研发机构，提高规上工业企业研发机构覆盖率，支持有条件的企业建设省级（重点）企业研究院、高新技术企业研发中心、工程研究中心等高能级载体。</w:t>
      </w:r>
    </w:p>
    <w:p>
      <w:pPr>
        <w:spacing w:line="560" w:lineRule="exact"/>
        <w:ind w:firstLine="643" w:firstLineChars="200"/>
        <w:jc w:val="left"/>
        <w:outlineLvl w:val="1"/>
        <w:rPr>
          <w:rFonts w:ascii="Times New Roman" w:hAnsi="Times New Roman" w:eastAsia="楷体_GB2312" w:cs="楷体_GB2312"/>
          <w:b/>
          <w:bCs/>
          <w:sz w:val="32"/>
          <w:szCs w:val="40"/>
        </w:rPr>
      </w:pPr>
      <w:bookmarkStart w:id="35" w:name="_Toc59625483"/>
      <w:r>
        <w:rPr>
          <w:rFonts w:hint="eastAsia" w:ascii="Times New Roman" w:hAnsi="Times New Roman" w:eastAsia="楷体_GB2312" w:cs="楷体_GB2312"/>
          <w:b/>
          <w:bCs/>
          <w:sz w:val="32"/>
          <w:szCs w:val="40"/>
        </w:rPr>
        <w:t>（二）建设高水平创新载体</w:t>
      </w:r>
      <w:bookmarkEnd w:id="35"/>
    </w:p>
    <w:p>
      <w:pPr>
        <w:spacing w:line="560" w:lineRule="exact"/>
        <w:ind w:firstLine="640" w:firstLineChars="200"/>
        <w:rPr>
          <w:rFonts w:ascii="Times New Roman" w:hAnsi="Times New Roman" w:eastAsia="仿宋_GB2312" w:cs="仿宋_GB2312"/>
          <w:sz w:val="32"/>
          <w:szCs w:val="40"/>
        </w:rPr>
      </w:pPr>
      <w:r>
        <w:rPr>
          <w:rFonts w:hint="eastAsia" w:ascii="Times New Roman" w:hAnsi="Times New Roman" w:eastAsia="仿宋_GB2312" w:cs="仿宋_GB2312"/>
          <w:sz w:val="32"/>
          <w:szCs w:val="40"/>
        </w:rPr>
        <w:t>吸引一批国内外一流高校、科研机构、龙头企业、高层次人才团队等优势科技创新资源在嘉善设立新型研发机构。按照“强核心、多基地、网络化”模式，协同嘉兴优势科研力量，融入嘉兴南湖实验室布局。深入实施“深根计划”，深化校地、院地合作，推进与复旦大学、中国科学院、浙江清华长三角研究院、上海大学等国内外知名大学合作共建高端创新载体。支持有条件的载体争创省级新型研发机构、重点实验室、技术创新中心、制造业创新中心、产业创新中心等，争取实现国家级创新基地“零”突破。</w:t>
      </w:r>
    </w:p>
    <w:p>
      <w:pPr>
        <w:spacing w:line="560" w:lineRule="exact"/>
        <w:ind w:firstLine="643" w:firstLineChars="200"/>
        <w:jc w:val="left"/>
        <w:outlineLvl w:val="1"/>
        <w:rPr>
          <w:rFonts w:ascii="Times New Roman" w:hAnsi="Times New Roman" w:eastAsia="楷体_GB2312" w:cs="楷体_GB2312"/>
          <w:b/>
          <w:bCs/>
          <w:sz w:val="32"/>
          <w:szCs w:val="40"/>
        </w:rPr>
      </w:pPr>
      <w:bookmarkStart w:id="36" w:name="_Toc59625484"/>
      <w:r>
        <w:rPr>
          <w:rFonts w:hint="eastAsia" w:ascii="Times New Roman" w:hAnsi="Times New Roman" w:eastAsia="楷体_GB2312" w:cs="楷体_GB2312"/>
          <w:b/>
          <w:bCs/>
          <w:sz w:val="32"/>
          <w:szCs w:val="40"/>
        </w:rPr>
        <w:t>（三）推动各类园区高质量发展</w:t>
      </w:r>
      <w:bookmarkEnd w:id="36"/>
    </w:p>
    <w:p>
      <w:pPr>
        <w:spacing w:line="560" w:lineRule="exact"/>
        <w:ind w:firstLine="640" w:firstLineChars="200"/>
        <w:rPr>
          <w:rFonts w:ascii="Times New Roman" w:hAnsi="Times New Roman" w:eastAsia="仿宋_GB2312" w:cs="仿宋_GB2312"/>
          <w:sz w:val="32"/>
          <w:szCs w:val="40"/>
        </w:rPr>
      </w:pPr>
      <w:r>
        <w:rPr>
          <w:rFonts w:hint="eastAsia" w:ascii="Times New Roman" w:hAnsi="Times New Roman" w:eastAsia="仿宋_GB2312" w:cs="仿宋_GB2312"/>
          <w:sz w:val="32"/>
          <w:szCs w:val="40"/>
        </w:rPr>
        <w:t>坚持系统性重构、创新性变革，整合提升各类开发区（园区）。推动通信电子省级高新区扩容提质，推进中新嘉善现代产业园打造智能传感“万亩千亿”新产业发展平台。以通信电子省级高新区、中新嘉善现代产业园为主核，整合祥符荡、归谷等创新资源，争创国家级高新技术产业开发区，积极探索“一区多园”模式。高质量推动各类特色化园区集聚整合，打造新旧动能转换的重要阵地。</w:t>
      </w:r>
    </w:p>
    <w:p>
      <w:pPr>
        <w:spacing w:line="560" w:lineRule="exact"/>
        <w:ind w:firstLine="643" w:firstLineChars="200"/>
        <w:jc w:val="left"/>
        <w:outlineLvl w:val="1"/>
        <w:rPr>
          <w:rFonts w:ascii="Times New Roman" w:hAnsi="Times New Roman" w:eastAsia="楷体_GB2312" w:cs="楷体_GB2312"/>
          <w:b/>
          <w:bCs/>
          <w:sz w:val="32"/>
          <w:szCs w:val="40"/>
        </w:rPr>
      </w:pPr>
      <w:bookmarkStart w:id="37" w:name="_Toc59625485"/>
      <w:r>
        <w:rPr>
          <w:rFonts w:hint="eastAsia" w:ascii="Times New Roman" w:hAnsi="Times New Roman" w:eastAsia="楷体_GB2312" w:cs="楷体_GB2312"/>
          <w:b/>
          <w:bCs/>
          <w:sz w:val="32"/>
          <w:szCs w:val="40"/>
        </w:rPr>
        <w:t>（四）打造重量级创新型产业集群</w:t>
      </w:r>
      <w:bookmarkEnd w:id="37"/>
    </w:p>
    <w:p>
      <w:pPr>
        <w:spacing w:line="560" w:lineRule="exact"/>
        <w:ind w:firstLine="640" w:firstLineChars="200"/>
        <w:rPr>
          <w:rFonts w:ascii="Times New Roman" w:hAnsi="Times New Roman" w:eastAsia="仿宋_GB2312" w:cs="仿宋_GB2312"/>
          <w:sz w:val="32"/>
          <w:szCs w:val="40"/>
        </w:rPr>
      </w:pPr>
      <w:r>
        <w:rPr>
          <w:rFonts w:hint="eastAsia" w:ascii="Times New Roman" w:hAnsi="Times New Roman" w:eastAsia="仿宋_GB2312" w:cs="仿宋_GB2312"/>
          <w:sz w:val="32"/>
          <w:szCs w:val="40"/>
        </w:rPr>
        <w:t>聚焦嘉善县“</w:t>
      </w:r>
      <w:r>
        <w:rPr>
          <w:rFonts w:ascii="Times New Roman" w:hAnsi="Times New Roman" w:eastAsia="仿宋_GB2312"/>
          <w:sz w:val="32"/>
          <w:szCs w:val="40"/>
        </w:rPr>
        <w:t>3+3</w:t>
      </w:r>
      <w:r>
        <w:rPr>
          <w:rFonts w:hint="eastAsia" w:ascii="Times New Roman" w:hAnsi="Times New Roman" w:eastAsia="仿宋_GB2312" w:cs="仿宋_GB2312"/>
          <w:sz w:val="32"/>
          <w:szCs w:val="40"/>
        </w:rPr>
        <w:t>”重点产业，实施产业基础再造和产业链提升工程，着力打造自主可控、安全可靠的产业链，为建设产业链供应链备份系统作出嘉善贡献。实施一批前期研究基础扎实、技术含量高、产业辐射带动性强的高新技术产业化项目，重点打造智能家居、时尚纺织、电子信息等优质的制造业产业集群。实施数字经济赋能工程，以信息技术的应用和融合创新，推动传统产业制造方式创新、产品创新、业态创新和商业模式创新。</w:t>
      </w:r>
    </w:p>
    <w:p>
      <w:pPr>
        <w:spacing w:line="560" w:lineRule="exact"/>
        <w:ind w:firstLine="640" w:firstLineChars="200"/>
        <w:outlineLvl w:val="0"/>
        <w:rPr>
          <w:rFonts w:ascii="Times New Roman" w:hAnsi="Times New Roman" w:eastAsia="黑体" w:cs="黑体"/>
          <w:sz w:val="32"/>
          <w:szCs w:val="40"/>
        </w:rPr>
      </w:pPr>
      <w:bookmarkStart w:id="38" w:name="_Toc59625486"/>
      <w:r>
        <w:rPr>
          <w:rFonts w:hint="eastAsia" w:ascii="Times New Roman" w:hAnsi="Times New Roman" w:eastAsia="黑体" w:cs="黑体"/>
          <w:bCs/>
          <w:color w:val="000000"/>
          <w:sz w:val="32"/>
          <w:szCs w:val="32"/>
        </w:rPr>
        <w:t>五、</w:t>
      </w:r>
      <w:r>
        <w:rPr>
          <w:rFonts w:hint="eastAsia" w:ascii="Times New Roman" w:hAnsi="Times New Roman" w:eastAsia="黑体" w:cs="黑体"/>
          <w:sz w:val="32"/>
          <w:szCs w:val="40"/>
        </w:rPr>
        <w:t>超常规集聚高层次创新人才，打造长三角智力新高地</w:t>
      </w:r>
      <w:bookmarkEnd w:id="38"/>
    </w:p>
    <w:p>
      <w:pPr>
        <w:spacing w:line="560" w:lineRule="exact"/>
        <w:ind w:left="643"/>
        <w:outlineLvl w:val="1"/>
        <w:rPr>
          <w:rFonts w:ascii="Times New Roman" w:hAnsi="Times New Roman" w:eastAsia="楷体_GB2312" w:cs="楷体_GB2312"/>
          <w:b/>
          <w:bCs/>
          <w:sz w:val="32"/>
          <w:szCs w:val="40"/>
        </w:rPr>
      </w:pPr>
      <w:bookmarkStart w:id="39" w:name="_Toc59625487"/>
      <w:r>
        <w:rPr>
          <w:rFonts w:hint="eastAsia" w:ascii="Times New Roman" w:hAnsi="Times New Roman" w:eastAsia="楷体_GB2312" w:cs="楷体_GB2312"/>
          <w:b/>
          <w:bCs/>
          <w:sz w:val="32"/>
          <w:szCs w:val="40"/>
        </w:rPr>
        <w:t>（一）汇聚全球高端创新人才</w:t>
      </w:r>
      <w:bookmarkEnd w:id="39"/>
    </w:p>
    <w:p>
      <w:pPr>
        <w:spacing w:line="560" w:lineRule="exact"/>
        <w:ind w:firstLine="640" w:firstLineChars="200"/>
        <w:rPr>
          <w:rFonts w:ascii="Times New Roman" w:hAnsi="Times New Roman" w:eastAsia="楷体_GB2312" w:cs="楷体_GB2312"/>
          <w:b/>
          <w:bCs/>
          <w:sz w:val="32"/>
          <w:szCs w:val="40"/>
        </w:rPr>
      </w:pPr>
      <w:r>
        <w:rPr>
          <w:rFonts w:hint="eastAsia" w:ascii="Times New Roman" w:hAnsi="Times New Roman" w:eastAsia="仿宋_GB2312"/>
          <w:sz w:val="32"/>
          <w:szCs w:val="32"/>
        </w:rPr>
        <w:t>深入实施“祥符英才”等人才计划，探索“一事一议”引才、产业精准引才、全球柔性引才等引才模式。充分发挥祥符荡科创绿谷、归谷嘉善科技园、上海人才创业园等高能级平台引才聚才作用，承接长三角地区乃至全球创新人才溢出，吸引一批诺贝尔奖得主、海外科学家、海外工程师等顶尖人才，全力建设具有国际竞争力、吸引力的长三角一体化人才高地。在国内创新先锋城市和国际创新前沿阵地布局一批“科技人才飞地”，构建全球引才网络。鼓励龙头企业、高水平研发机构通过实施重大产学研项目、设立开放基金等方式，面向全球延揽一批高层次科技人才和团队。</w:t>
      </w:r>
    </w:p>
    <w:p>
      <w:pPr>
        <w:spacing w:line="560" w:lineRule="exact"/>
        <w:ind w:left="643"/>
        <w:jc w:val="left"/>
        <w:outlineLvl w:val="1"/>
        <w:rPr>
          <w:rFonts w:ascii="Times New Roman" w:hAnsi="Times New Roman" w:eastAsia="楷体_GB2312" w:cs="楷体_GB2312"/>
          <w:b/>
          <w:bCs/>
          <w:sz w:val="32"/>
          <w:szCs w:val="40"/>
        </w:rPr>
      </w:pPr>
      <w:bookmarkStart w:id="40" w:name="_Toc59625488"/>
      <w:r>
        <w:rPr>
          <w:rFonts w:hint="eastAsia" w:ascii="Times New Roman" w:hAnsi="Times New Roman" w:eastAsia="楷体_GB2312" w:cs="楷体_GB2312"/>
          <w:b/>
          <w:bCs/>
          <w:sz w:val="32"/>
          <w:szCs w:val="40"/>
        </w:rPr>
        <w:t>（二）强化产业创新人才培育</w:t>
      </w:r>
      <w:bookmarkEnd w:id="40"/>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聚焦嘉善主导产业和科技创新重点领域，加快产业技术研发、科技创业、高技能、青年科技人才等创新人才队伍建设。依托科技部创新人才培养示范基地创建，最大限度激发、释放本地人才创新创业创造活力。加快构建高技能人才培育体系，实施“大工匠”培育行动，鼓励企业在国内外高校院所、职业院校设立特色学院，采取“订单式”方式培养复合型高技能人才。加快青年人才驿站建设，引导和助推青年人才留在嘉善。</w:t>
      </w:r>
    </w:p>
    <w:p>
      <w:pPr>
        <w:spacing w:line="560" w:lineRule="exact"/>
        <w:ind w:firstLine="643" w:firstLineChars="200"/>
        <w:jc w:val="left"/>
        <w:outlineLvl w:val="1"/>
        <w:rPr>
          <w:rFonts w:ascii="Times New Roman" w:hAnsi="Times New Roman" w:eastAsia="楷体_GB2312" w:cs="楷体_GB2312"/>
          <w:b/>
          <w:bCs/>
          <w:sz w:val="32"/>
          <w:szCs w:val="40"/>
        </w:rPr>
      </w:pPr>
      <w:bookmarkStart w:id="41" w:name="_Toc59625489"/>
      <w:r>
        <w:rPr>
          <w:rFonts w:hint="eastAsia" w:ascii="Times New Roman" w:hAnsi="Times New Roman" w:eastAsia="楷体_GB2312" w:cs="楷体_GB2312"/>
          <w:b/>
          <w:bCs/>
          <w:sz w:val="32"/>
          <w:szCs w:val="40"/>
        </w:rPr>
        <w:t>（三）优化创新人才发展环境</w:t>
      </w:r>
      <w:bookmarkEnd w:id="41"/>
    </w:p>
    <w:p>
      <w:pPr>
        <w:spacing w:line="560" w:lineRule="exact"/>
        <w:ind w:firstLine="640" w:firstLineChars="200"/>
        <w:rPr>
          <w:rFonts w:ascii="Times New Roman" w:hAnsi="Times New Roman" w:eastAsia="楷体_GB2312" w:cs="楷体_GB2312"/>
          <w:b/>
          <w:bCs/>
          <w:sz w:val="32"/>
          <w:szCs w:val="40"/>
        </w:rPr>
      </w:pPr>
      <w:r>
        <w:rPr>
          <w:rFonts w:ascii="Times New Roman" w:hAnsi="Times New Roman" w:eastAsia="仿宋_GB2312"/>
          <w:sz w:val="32"/>
          <w:szCs w:val="32"/>
        </w:rPr>
        <w:t>全面推进省级人才改革试验区建设，充分赋予人才</w:t>
      </w:r>
      <w:r>
        <w:rPr>
          <w:rFonts w:hint="eastAsia" w:ascii="Times New Roman" w:hAnsi="Times New Roman" w:eastAsia="仿宋_GB2312"/>
          <w:sz w:val="32"/>
          <w:szCs w:val="32"/>
        </w:rPr>
        <w:t>“引育留用管”</w:t>
      </w:r>
      <w:r>
        <w:rPr>
          <w:rFonts w:ascii="Times New Roman" w:hAnsi="Times New Roman" w:eastAsia="仿宋_GB2312"/>
          <w:sz w:val="32"/>
          <w:szCs w:val="32"/>
        </w:rPr>
        <w:t>自主权，加强薪酬分配、科研经费等人才政策创新突破。探索竞争性人才使用机制，推进</w:t>
      </w:r>
      <w:r>
        <w:rPr>
          <w:rFonts w:hint="eastAsia" w:ascii="Times New Roman" w:hAnsi="Times New Roman" w:eastAsia="仿宋_GB2312"/>
          <w:sz w:val="32"/>
          <w:szCs w:val="32"/>
        </w:rPr>
        <w:t>“</w:t>
      </w:r>
      <w:r>
        <w:rPr>
          <w:rFonts w:ascii="Times New Roman" w:hAnsi="Times New Roman" w:eastAsia="仿宋_GB2312"/>
          <w:sz w:val="32"/>
          <w:szCs w:val="32"/>
        </w:rPr>
        <w:t>首席专家负责制</w:t>
      </w:r>
      <w:r>
        <w:rPr>
          <w:rFonts w:hint="eastAsia" w:ascii="Times New Roman" w:hAnsi="Times New Roman" w:eastAsia="仿宋_GB2312"/>
          <w:sz w:val="32"/>
          <w:szCs w:val="32"/>
        </w:rPr>
        <w:t>”“</w:t>
      </w:r>
      <w:r>
        <w:rPr>
          <w:rFonts w:ascii="Times New Roman" w:hAnsi="Times New Roman" w:eastAsia="仿宋_GB2312"/>
          <w:sz w:val="32"/>
          <w:szCs w:val="32"/>
        </w:rPr>
        <w:t>赛马制</w:t>
      </w:r>
      <w:r>
        <w:rPr>
          <w:rFonts w:hint="eastAsia" w:ascii="Times New Roman" w:hAnsi="Times New Roman" w:eastAsia="仿宋_GB2312"/>
          <w:sz w:val="32"/>
          <w:szCs w:val="32"/>
        </w:rPr>
        <w:t>”</w:t>
      </w:r>
      <w:r>
        <w:rPr>
          <w:rFonts w:ascii="Times New Roman" w:hAnsi="Times New Roman" w:eastAsia="仿宋_GB2312"/>
          <w:sz w:val="32"/>
          <w:szCs w:val="32"/>
        </w:rPr>
        <w:t>等方式，激励更多的科技人才在科研攻关中施展才华。推进长三角地区外国高端人才互认工作机制，打破人才要素在一体化示范</w:t>
      </w:r>
      <w:r>
        <w:rPr>
          <w:rFonts w:hint="eastAsia" w:ascii="Times New Roman" w:hAnsi="Times New Roman" w:eastAsia="仿宋_GB2312"/>
          <w:sz w:val="32"/>
          <w:szCs w:val="32"/>
        </w:rPr>
        <w:t>区</w:t>
      </w:r>
      <w:r>
        <w:rPr>
          <w:rFonts w:ascii="Times New Roman" w:hAnsi="Times New Roman" w:eastAsia="仿宋_GB2312"/>
          <w:sz w:val="32"/>
          <w:szCs w:val="32"/>
        </w:rPr>
        <w:t>内自由流动的体制障碍</w:t>
      </w:r>
      <w:r>
        <w:rPr>
          <w:rFonts w:hint="eastAsia" w:ascii="Times New Roman" w:hAnsi="Times New Roman" w:eastAsia="仿宋_GB2312"/>
          <w:sz w:val="32"/>
          <w:szCs w:val="32"/>
        </w:rPr>
        <w:t>，优化行政审批，推行外国人来华工作、居留两许可“一件事”办理</w:t>
      </w:r>
      <w:r>
        <w:rPr>
          <w:rFonts w:ascii="Times New Roman" w:hAnsi="Times New Roman" w:eastAsia="仿宋_GB2312"/>
          <w:sz w:val="32"/>
          <w:szCs w:val="32"/>
        </w:rPr>
        <w:t>。</w:t>
      </w:r>
      <w:r>
        <w:rPr>
          <w:rFonts w:hint="eastAsia" w:ascii="Times New Roman" w:hAnsi="Times New Roman" w:eastAsia="仿宋_GB2312"/>
          <w:sz w:val="32"/>
          <w:szCs w:val="32"/>
        </w:rPr>
        <w:t>举办“科技领军人才嘉善行”等一批标志性人才活动。</w:t>
      </w:r>
      <w:r>
        <w:rPr>
          <w:rFonts w:ascii="Times New Roman" w:hAnsi="Times New Roman" w:eastAsia="仿宋_GB2312"/>
          <w:sz w:val="32"/>
          <w:szCs w:val="32"/>
        </w:rPr>
        <w:t>深入实施</w:t>
      </w:r>
      <w:r>
        <w:rPr>
          <w:rFonts w:hint="eastAsia" w:ascii="Times New Roman" w:hAnsi="Times New Roman" w:eastAsia="仿宋_GB2312"/>
          <w:sz w:val="32"/>
          <w:szCs w:val="32"/>
        </w:rPr>
        <w:t>“人才安居”</w:t>
      </w:r>
      <w:r>
        <w:rPr>
          <w:rFonts w:ascii="Times New Roman" w:hAnsi="Times New Roman" w:eastAsia="仿宋_GB2312"/>
          <w:sz w:val="32"/>
          <w:szCs w:val="32"/>
        </w:rPr>
        <w:t>工程，大力推行</w:t>
      </w:r>
      <w:r>
        <w:rPr>
          <w:rFonts w:hint="eastAsia" w:ascii="Times New Roman" w:hAnsi="Times New Roman" w:eastAsia="仿宋_GB2312"/>
          <w:sz w:val="32"/>
          <w:szCs w:val="32"/>
        </w:rPr>
        <w:t>“</w:t>
      </w:r>
      <w:r>
        <w:rPr>
          <w:rFonts w:ascii="Times New Roman" w:hAnsi="Times New Roman" w:eastAsia="仿宋_GB2312"/>
          <w:sz w:val="32"/>
          <w:szCs w:val="32"/>
        </w:rPr>
        <w:t>人才住房券</w:t>
      </w:r>
      <w:r>
        <w:rPr>
          <w:rFonts w:hint="eastAsia" w:ascii="Times New Roman" w:hAnsi="Times New Roman" w:eastAsia="仿宋_GB2312"/>
          <w:sz w:val="32"/>
          <w:szCs w:val="32"/>
        </w:rPr>
        <w:t>”</w:t>
      </w:r>
      <w:r>
        <w:rPr>
          <w:rFonts w:ascii="Times New Roman" w:hAnsi="Times New Roman" w:eastAsia="仿宋_GB2312"/>
          <w:sz w:val="32"/>
          <w:szCs w:val="32"/>
        </w:rPr>
        <w:t>和</w:t>
      </w:r>
      <w:r>
        <w:rPr>
          <w:rFonts w:hint="eastAsia" w:ascii="Times New Roman" w:hAnsi="Times New Roman" w:eastAsia="仿宋_GB2312"/>
          <w:sz w:val="32"/>
          <w:szCs w:val="32"/>
        </w:rPr>
        <w:t>“</w:t>
      </w:r>
      <w:r>
        <w:rPr>
          <w:rFonts w:ascii="Times New Roman" w:hAnsi="Times New Roman" w:eastAsia="仿宋_GB2312"/>
          <w:sz w:val="32"/>
          <w:szCs w:val="32"/>
        </w:rPr>
        <w:t>人才金卡</w:t>
      </w:r>
      <w:r>
        <w:rPr>
          <w:rFonts w:hint="eastAsia" w:ascii="Times New Roman" w:hAnsi="Times New Roman" w:eastAsia="仿宋_GB2312"/>
          <w:sz w:val="32"/>
          <w:szCs w:val="32"/>
        </w:rPr>
        <w:t>”</w:t>
      </w:r>
      <w:r>
        <w:rPr>
          <w:rFonts w:ascii="Times New Roman" w:hAnsi="Times New Roman" w:eastAsia="仿宋_GB2312"/>
          <w:sz w:val="32"/>
          <w:szCs w:val="32"/>
        </w:rPr>
        <w:t>制度，打造</w:t>
      </w:r>
      <w:r>
        <w:rPr>
          <w:rFonts w:hint="eastAsia" w:ascii="Times New Roman" w:hAnsi="Times New Roman" w:eastAsia="仿宋_GB2312"/>
          <w:sz w:val="32"/>
          <w:szCs w:val="32"/>
        </w:rPr>
        <w:t>“</w:t>
      </w:r>
      <w:r>
        <w:rPr>
          <w:rFonts w:ascii="Times New Roman" w:hAnsi="Times New Roman" w:eastAsia="仿宋_GB2312"/>
          <w:sz w:val="32"/>
          <w:szCs w:val="32"/>
        </w:rPr>
        <w:t>人才e点通</w:t>
      </w:r>
      <w:r>
        <w:rPr>
          <w:rFonts w:hint="eastAsia" w:ascii="Times New Roman" w:hAnsi="Times New Roman" w:eastAsia="仿宋_GB2312"/>
          <w:sz w:val="32"/>
          <w:szCs w:val="32"/>
        </w:rPr>
        <w:t>”服务云平台，</w:t>
      </w:r>
      <w:r>
        <w:rPr>
          <w:rFonts w:ascii="Times New Roman" w:hAnsi="Times New Roman" w:eastAsia="仿宋_GB2312"/>
          <w:sz w:val="32"/>
          <w:szCs w:val="32"/>
        </w:rPr>
        <w:t>实施租购并举的人才住房计划、国际化教育的子女入学计划，提供高水平、国际化、多样化的医疗服务计划，</w:t>
      </w:r>
      <w:r>
        <w:rPr>
          <w:rFonts w:hint="eastAsia" w:ascii="Times New Roman" w:hAnsi="Times New Roman" w:eastAsia="仿宋_GB2312"/>
          <w:sz w:val="32"/>
          <w:szCs w:val="32"/>
        </w:rPr>
        <w:t>营造最优人才保障生态。</w:t>
      </w:r>
    </w:p>
    <w:p>
      <w:pPr>
        <w:spacing w:line="560" w:lineRule="exact"/>
        <w:ind w:firstLine="640" w:firstLineChars="200"/>
        <w:outlineLvl w:val="0"/>
        <w:rPr>
          <w:rFonts w:ascii="Times New Roman" w:hAnsi="Times New Roman" w:eastAsia="黑体" w:cs="黑体"/>
          <w:sz w:val="32"/>
          <w:szCs w:val="40"/>
        </w:rPr>
      </w:pPr>
      <w:bookmarkStart w:id="42" w:name="_Toc59625490"/>
      <w:r>
        <w:rPr>
          <w:rFonts w:hint="eastAsia" w:ascii="Times New Roman" w:hAnsi="Times New Roman" w:eastAsia="黑体" w:cs="黑体"/>
          <w:sz w:val="32"/>
          <w:szCs w:val="40"/>
        </w:rPr>
        <w:t>六、全力构筑开放协同创新网络，融入国内国际双循环新格局</w:t>
      </w:r>
      <w:bookmarkEnd w:id="42"/>
    </w:p>
    <w:p>
      <w:pPr>
        <w:spacing w:line="560" w:lineRule="exact"/>
        <w:ind w:firstLine="643" w:firstLineChars="200"/>
        <w:jc w:val="left"/>
        <w:outlineLvl w:val="1"/>
        <w:rPr>
          <w:rFonts w:ascii="Times New Roman" w:hAnsi="Times New Roman" w:eastAsia="楷体_GB2312" w:cs="楷体_GB2312"/>
          <w:b/>
          <w:bCs/>
          <w:sz w:val="32"/>
          <w:szCs w:val="40"/>
        </w:rPr>
      </w:pPr>
      <w:bookmarkStart w:id="43" w:name="_Toc59625491"/>
      <w:r>
        <w:rPr>
          <w:rFonts w:hint="eastAsia" w:ascii="Times New Roman" w:hAnsi="Times New Roman" w:eastAsia="楷体_GB2312" w:cs="楷体_GB2312"/>
          <w:b/>
          <w:bCs/>
          <w:sz w:val="32"/>
          <w:szCs w:val="40"/>
        </w:rPr>
        <w:t>（一）推动三大片区协同联动发展</w:t>
      </w:r>
      <w:bookmarkEnd w:id="43"/>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以祥符荡</w:t>
      </w:r>
      <w:r>
        <w:rPr>
          <w:rFonts w:hint="eastAsia" w:ascii="Times New Roman" w:hAnsi="Times New Roman" w:eastAsia="仿宋_GB2312"/>
          <w:sz w:val="32"/>
          <w:szCs w:val="32"/>
        </w:rPr>
        <w:t>科创绿谷</w:t>
      </w:r>
      <w:r>
        <w:rPr>
          <w:rFonts w:ascii="Times New Roman" w:hAnsi="Times New Roman" w:eastAsia="仿宋_GB2312"/>
          <w:sz w:val="32"/>
          <w:szCs w:val="32"/>
        </w:rPr>
        <w:t>为</w:t>
      </w:r>
      <w:r>
        <w:rPr>
          <w:rFonts w:hint="eastAsia" w:ascii="Times New Roman" w:hAnsi="Times New Roman" w:eastAsia="仿宋_GB2312"/>
          <w:sz w:val="32"/>
          <w:szCs w:val="32"/>
        </w:rPr>
        <w:t>核心</w:t>
      </w:r>
      <w:r>
        <w:rPr>
          <w:rFonts w:ascii="Times New Roman" w:hAnsi="Times New Roman" w:eastAsia="仿宋_GB2312"/>
          <w:sz w:val="32"/>
          <w:szCs w:val="32"/>
        </w:rPr>
        <w:t>，高标准启动西塘镇、姚庄镇等先行启动区建设，抢占数字化新业态先机</w:t>
      </w:r>
      <w:r>
        <w:rPr>
          <w:rFonts w:hint="eastAsia" w:ascii="Times New Roman" w:hAnsi="Times New Roman" w:eastAsia="仿宋_GB2312"/>
          <w:sz w:val="32"/>
          <w:szCs w:val="32"/>
        </w:rPr>
        <w:t>，带动</w:t>
      </w:r>
      <w:r>
        <w:rPr>
          <w:rFonts w:ascii="Times New Roman" w:hAnsi="Times New Roman" w:eastAsia="仿宋_GB2312"/>
          <w:sz w:val="32"/>
          <w:szCs w:val="32"/>
        </w:rPr>
        <w:t>嘉善片区</w:t>
      </w:r>
      <w:r>
        <w:rPr>
          <w:rFonts w:hint="eastAsia" w:ascii="Times New Roman" w:hAnsi="Times New Roman" w:eastAsia="仿宋_GB2312"/>
          <w:sz w:val="32"/>
          <w:szCs w:val="32"/>
        </w:rPr>
        <w:t>创新能级整体提升。强化</w:t>
      </w:r>
      <w:r>
        <w:rPr>
          <w:rFonts w:ascii="Times New Roman" w:hAnsi="Times New Roman" w:eastAsia="仿宋_GB2312"/>
          <w:sz w:val="32"/>
          <w:szCs w:val="32"/>
        </w:rPr>
        <w:t>与上海青浦区</w:t>
      </w:r>
      <w:r>
        <w:rPr>
          <w:rFonts w:hint="eastAsia" w:ascii="Times New Roman" w:hAnsi="Times New Roman" w:eastAsia="仿宋_GB2312"/>
          <w:sz w:val="32"/>
          <w:szCs w:val="32"/>
        </w:rPr>
        <w:t>、</w:t>
      </w:r>
      <w:r>
        <w:rPr>
          <w:rFonts w:ascii="Times New Roman" w:hAnsi="Times New Roman" w:eastAsia="仿宋_GB2312"/>
          <w:sz w:val="32"/>
          <w:szCs w:val="32"/>
        </w:rPr>
        <w:t>江苏吴江区等两区的对接联动，</w:t>
      </w:r>
      <w:r>
        <w:rPr>
          <w:rFonts w:hint="eastAsia" w:ascii="Times New Roman" w:hAnsi="Times New Roman" w:eastAsia="仿宋_GB2312"/>
          <w:sz w:val="32"/>
          <w:szCs w:val="32"/>
        </w:rPr>
        <w:t>推动技术、人才、资本跨区有序流动。</w:t>
      </w:r>
      <w:r>
        <w:rPr>
          <w:rFonts w:ascii="Times New Roman" w:hAnsi="Times New Roman" w:eastAsia="仿宋_GB2312"/>
          <w:sz w:val="32"/>
          <w:szCs w:val="32"/>
        </w:rPr>
        <w:t>支持</w:t>
      </w:r>
      <w:r>
        <w:rPr>
          <w:rFonts w:hint="eastAsia" w:ascii="Times New Roman" w:hAnsi="Times New Roman" w:eastAsia="仿宋_GB2312"/>
          <w:sz w:val="32"/>
          <w:szCs w:val="32"/>
        </w:rPr>
        <w:t>三区</w:t>
      </w:r>
      <w:r>
        <w:rPr>
          <w:rFonts w:ascii="Times New Roman" w:hAnsi="Times New Roman" w:eastAsia="仿宋_GB2312"/>
          <w:sz w:val="32"/>
          <w:szCs w:val="32"/>
        </w:rPr>
        <w:t>龙头企业</w:t>
      </w:r>
      <w:r>
        <w:rPr>
          <w:rFonts w:hint="eastAsia" w:ascii="Times New Roman" w:hAnsi="Times New Roman" w:eastAsia="仿宋_GB2312"/>
          <w:sz w:val="32"/>
          <w:szCs w:val="32"/>
        </w:rPr>
        <w:t>、</w:t>
      </w:r>
      <w:r>
        <w:rPr>
          <w:rFonts w:ascii="Times New Roman" w:hAnsi="Times New Roman" w:eastAsia="仿宋_GB2312"/>
          <w:sz w:val="32"/>
          <w:szCs w:val="32"/>
        </w:rPr>
        <w:t>高校院所强强联合，共建高能级创新平台，共同承接国家</w:t>
      </w:r>
      <w:r>
        <w:rPr>
          <w:rFonts w:hint="eastAsia" w:ascii="Times New Roman" w:hAnsi="Times New Roman" w:eastAsia="仿宋_GB2312"/>
          <w:sz w:val="32"/>
          <w:szCs w:val="32"/>
        </w:rPr>
        <w:t>重大战略任务，</w:t>
      </w:r>
      <w:r>
        <w:rPr>
          <w:rFonts w:ascii="Times New Roman" w:hAnsi="Times New Roman" w:eastAsia="仿宋_GB2312"/>
          <w:sz w:val="32"/>
          <w:szCs w:val="32"/>
        </w:rPr>
        <w:t>联合开展</w:t>
      </w:r>
      <w:r>
        <w:rPr>
          <w:rFonts w:hint="eastAsia" w:ascii="Times New Roman" w:hAnsi="Times New Roman" w:eastAsia="仿宋_GB2312"/>
          <w:sz w:val="32"/>
          <w:szCs w:val="32"/>
        </w:rPr>
        <w:t>关键核心</w:t>
      </w:r>
      <w:r>
        <w:rPr>
          <w:rFonts w:ascii="Times New Roman" w:hAnsi="Times New Roman" w:eastAsia="仿宋_GB2312"/>
          <w:sz w:val="32"/>
          <w:szCs w:val="32"/>
        </w:rPr>
        <w:t>技术攻关，</w:t>
      </w:r>
      <w:r>
        <w:rPr>
          <w:rFonts w:hint="eastAsia" w:ascii="Times New Roman" w:hAnsi="Times New Roman" w:eastAsia="仿宋_GB2312"/>
          <w:sz w:val="32"/>
          <w:szCs w:val="32"/>
        </w:rPr>
        <w:t>打造优势互补的产业链供应链，</w:t>
      </w:r>
      <w:r>
        <w:rPr>
          <w:rFonts w:ascii="Times New Roman" w:hAnsi="Times New Roman" w:eastAsia="仿宋_GB2312"/>
          <w:sz w:val="32"/>
          <w:szCs w:val="32"/>
        </w:rPr>
        <w:t>着力构建高质量科创产业协同体系。推动示范区内创新券通用通兑</w:t>
      </w:r>
      <w:r>
        <w:rPr>
          <w:rFonts w:hint="eastAsia" w:ascii="Times New Roman" w:hAnsi="Times New Roman" w:eastAsia="仿宋_GB2312"/>
          <w:sz w:val="32"/>
          <w:szCs w:val="32"/>
        </w:rPr>
        <w:t>，促进重大科研基础设施、大型仪器设备等科技资源开放共享。</w:t>
      </w:r>
    </w:p>
    <w:p>
      <w:pPr>
        <w:spacing w:line="560" w:lineRule="exact"/>
        <w:ind w:firstLine="643" w:firstLineChars="200"/>
        <w:jc w:val="left"/>
        <w:outlineLvl w:val="1"/>
        <w:rPr>
          <w:rFonts w:ascii="Times New Roman" w:hAnsi="Times New Roman" w:eastAsia="楷体_GB2312" w:cs="楷体_GB2312"/>
          <w:b/>
          <w:bCs/>
          <w:sz w:val="32"/>
          <w:szCs w:val="40"/>
        </w:rPr>
      </w:pPr>
      <w:bookmarkStart w:id="44" w:name="_Toc59625492"/>
      <w:r>
        <w:rPr>
          <w:rFonts w:hint="eastAsia" w:ascii="Times New Roman" w:hAnsi="Times New Roman" w:eastAsia="楷体_GB2312" w:cs="楷体_GB2312"/>
          <w:b/>
          <w:bCs/>
          <w:sz w:val="32"/>
          <w:szCs w:val="40"/>
        </w:rPr>
        <w:t>（二）打造长三角技术转移转化核心枢纽</w:t>
      </w:r>
      <w:bookmarkEnd w:id="44"/>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积极融入长三角科创共同体建设，全力打造长三角G60科创走廊科技成果转移转化示范基地，建设长三角技术转移转化核心枢纽</w:t>
      </w:r>
      <w:r>
        <w:rPr>
          <w:rFonts w:hint="eastAsia" w:ascii="Times New Roman" w:hAnsi="Times New Roman" w:eastAsia="仿宋_GB2312"/>
          <w:sz w:val="32"/>
          <w:szCs w:val="32"/>
        </w:rPr>
        <w:t>和国内大循环的关键节点</w:t>
      </w:r>
      <w:r>
        <w:rPr>
          <w:rFonts w:ascii="Times New Roman" w:hAnsi="Times New Roman" w:eastAsia="仿宋_GB2312"/>
          <w:sz w:val="32"/>
          <w:szCs w:val="32"/>
        </w:rPr>
        <w:t>。</w:t>
      </w:r>
      <w:r>
        <w:rPr>
          <w:rFonts w:hint="eastAsia" w:ascii="Times New Roman" w:hAnsi="Times New Roman" w:eastAsia="仿宋_GB2312"/>
          <w:sz w:val="32"/>
          <w:szCs w:val="32"/>
        </w:rPr>
        <w:t>加快建设科技大市场，</w:t>
      </w:r>
      <w:r>
        <w:rPr>
          <w:rFonts w:ascii="Times New Roman" w:hAnsi="Times New Roman" w:eastAsia="仿宋_GB2312"/>
          <w:sz w:val="32"/>
          <w:szCs w:val="32"/>
        </w:rPr>
        <w:t>充分发挥嘉善国际创新中心（上海）作用，主动承接长三角</w:t>
      </w:r>
      <w:r>
        <w:rPr>
          <w:rFonts w:hint="eastAsia" w:ascii="Times New Roman" w:hAnsi="Times New Roman" w:eastAsia="仿宋_GB2312"/>
          <w:sz w:val="32"/>
          <w:szCs w:val="32"/>
        </w:rPr>
        <w:t>地区</w:t>
      </w:r>
      <w:r>
        <w:rPr>
          <w:rFonts w:ascii="Times New Roman" w:hAnsi="Times New Roman" w:eastAsia="仿宋_GB2312"/>
          <w:sz w:val="32"/>
          <w:szCs w:val="32"/>
        </w:rPr>
        <w:t>的技术成果溢出。推动嘉善中试产业化基地建设，鼓励科技企业、服务平台联合共建中试基地，</w:t>
      </w:r>
      <w:r>
        <w:rPr>
          <w:rFonts w:hint="eastAsia" w:ascii="Times New Roman" w:hAnsi="Times New Roman" w:eastAsia="仿宋_GB2312"/>
          <w:sz w:val="32"/>
          <w:szCs w:val="32"/>
        </w:rPr>
        <w:t>缩短“从</w:t>
      </w:r>
      <w:r>
        <w:rPr>
          <w:rFonts w:ascii="Times New Roman" w:hAnsi="Times New Roman" w:eastAsia="仿宋_GB2312"/>
          <w:sz w:val="32"/>
          <w:szCs w:val="32"/>
        </w:rPr>
        <w:t>1到N</w:t>
      </w:r>
      <w:r>
        <w:rPr>
          <w:rFonts w:hint="eastAsia" w:ascii="Times New Roman" w:hAnsi="Times New Roman" w:eastAsia="仿宋_GB2312"/>
          <w:sz w:val="32"/>
          <w:szCs w:val="32"/>
        </w:rPr>
        <w:t>”的距离。</w:t>
      </w:r>
      <w:r>
        <w:rPr>
          <w:rFonts w:ascii="Times New Roman" w:hAnsi="Times New Roman" w:eastAsia="仿宋_GB2312"/>
          <w:sz w:val="32"/>
          <w:szCs w:val="32"/>
        </w:rPr>
        <w:t>以嘉善科创中心国家级孵化器为核心，完善全链条科技创业服务，</w:t>
      </w:r>
      <w:r>
        <w:rPr>
          <w:rFonts w:hint="eastAsia" w:ascii="Times New Roman" w:hAnsi="Times New Roman" w:eastAsia="仿宋_GB2312" w:cs="仿宋_GB2312"/>
          <w:sz w:val="32"/>
          <w:szCs w:val="40"/>
        </w:rPr>
        <w:t>深化产业创新服务综合体建设</w:t>
      </w:r>
      <w:r>
        <w:rPr>
          <w:rFonts w:hint="eastAsia" w:ascii="Times New Roman" w:hAnsi="Times New Roman" w:eastAsia="仿宋_GB2312"/>
          <w:sz w:val="32"/>
          <w:szCs w:val="32"/>
        </w:rPr>
        <w:t>，</w:t>
      </w:r>
      <w:r>
        <w:rPr>
          <w:rFonts w:ascii="Times New Roman" w:hAnsi="Times New Roman" w:eastAsia="仿宋_GB2312"/>
          <w:sz w:val="32"/>
          <w:szCs w:val="32"/>
        </w:rPr>
        <w:t>打造科技服务产业集群。</w:t>
      </w:r>
    </w:p>
    <w:p>
      <w:pPr>
        <w:spacing w:line="560" w:lineRule="exact"/>
        <w:ind w:firstLine="643" w:firstLineChars="200"/>
        <w:jc w:val="left"/>
        <w:outlineLvl w:val="1"/>
        <w:rPr>
          <w:rFonts w:ascii="Times New Roman" w:hAnsi="Times New Roman" w:eastAsia="楷体_GB2312" w:cs="楷体_GB2312"/>
          <w:b/>
          <w:bCs/>
          <w:sz w:val="32"/>
          <w:szCs w:val="40"/>
        </w:rPr>
      </w:pPr>
      <w:bookmarkStart w:id="45" w:name="_Toc59625493"/>
      <w:r>
        <w:rPr>
          <w:rFonts w:hint="eastAsia" w:ascii="Times New Roman" w:hAnsi="Times New Roman" w:eastAsia="楷体_GB2312" w:cs="楷体_GB2312"/>
          <w:b/>
          <w:bCs/>
          <w:sz w:val="32"/>
          <w:szCs w:val="40"/>
        </w:rPr>
        <w:t>（三）融入全球科技创新网络</w:t>
      </w:r>
      <w:bookmarkEnd w:id="45"/>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坚持</w:t>
      </w:r>
      <w:r>
        <w:rPr>
          <w:rFonts w:hint="eastAsia" w:ascii="Times New Roman" w:hAnsi="Times New Roman" w:eastAsia="仿宋_GB2312" w:cs="仿宋_GB2312"/>
          <w:sz w:val="32"/>
          <w:szCs w:val="32"/>
        </w:rPr>
        <w:t>“</w:t>
      </w:r>
      <w:r>
        <w:rPr>
          <w:rFonts w:ascii="Times New Roman" w:hAnsi="Times New Roman" w:eastAsia="仿宋_GB2312"/>
          <w:sz w:val="32"/>
          <w:szCs w:val="32"/>
        </w:rPr>
        <w:t>开放合作、互利共赢</w:t>
      </w:r>
      <w:r>
        <w:rPr>
          <w:rFonts w:hint="eastAsia" w:ascii="Times New Roman" w:hAnsi="Times New Roman" w:eastAsia="仿宋_GB2312" w:cs="仿宋_GB2312"/>
          <w:sz w:val="32"/>
          <w:szCs w:val="32"/>
        </w:rPr>
        <w:t>”</w:t>
      </w:r>
      <w:r>
        <w:rPr>
          <w:rFonts w:ascii="Times New Roman" w:hAnsi="Times New Roman" w:eastAsia="仿宋_GB2312"/>
          <w:sz w:val="32"/>
          <w:szCs w:val="32"/>
        </w:rPr>
        <w:t>，加强与</w:t>
      </w:r>
      <w:r>
        <w:rPr>
          <w:rFonts w:hint="eastAsia" w:ascii="Times New Roman" w:hAnsi="Times New Roman" w:eastAsia="仿宋_GB2312" w:cs="仿宋_GB2312"/>
          <w:sz w:val="32"/>
          <w:szCs w:val="32"/>
        </w:rPr>
        <w:t>主要创新国家</w:t>
      </w:r>
      <w:r>
        <w:rPr>
          <w:rFonts w:ascii="Times New Roman" w:hAnsi="Times New Roman" w:eastAsia="仿宋_GB2312"/>
          <w:sz w:val="32"/>
          <w:szCs w:val="32"/>
        </w:rPr>
        <w:t>及</w:t>
      </w:r>
      <w:r>
        <w:rPr>
          <w:rFonts w:hint="eastAsia" w:ascii="Times New Roman" w:hAnsi="Times New Roman" w:eastAsia="仿宋_GB2312" w:cs="仿宋_GB2312"/>
          <w:sz w:val="32"/>
          <w:szCs w:val="32"/>
        </w:rPr>
        <w:t>“</w:t>
      </w:r>
      <w:r>
        <w:rPr>
          <w:rFonts w:ascii="Times New Roman" w:hAnsi="Times New Roman" w:eastAsia="仿宋_GB2312"/>
          <w:sz w:val="32"/>
          <w:szCs w:val="32"/>
        </w:rPr>
        <w:t>一带一路</w:t>
      </w:r>
      <w:r>
        <w:rPr>
          <w:rFonts w:hint="eastAsia" w:ascii="Times New Roman" w:hAnsi="Times New Roman" w:eastAsia="仿宋_GB2312" w:cs="仿宋_GB2312"/>
          <w:sz w:val="32"/>
          <w:szCs w:val="32"/>
        </w:rPr>
        <w:t>”</w:t>
      </w:r>
      <w:r>
        <w:rPr>
          <w:rFonts w:ascii="Times New Roman" w:hAnsi="Times New Roman" w:eastAsia="仿宋_GB2312"/>
          <w:sz w:val="32"/>
          <w:szCs w:val="32"/>
        </w:rPr>
        <w:t>沿线国家科技合作交流，更多展现嘉善元素</w:t>
      </w:r>
      <w:r>
        <w:rPr>
          <w:rFonts w:hint="eastAsia" w:ascii="Times New Roman" w:hAnsi="Times New Roman" w:eastAsia="仿宋_GB2312"/>
          <w:sz w:val="32"/>
          <w:szCs w:val="32"/>
        </w:rPr>
        <w:t>，加快融入国内国际双循环网络</w:t>
      </w:r>
      <w:r>
        <w:rPr>
          <w:rFonts w:ascii="Times New Roman" w:hAnsi="Times New Roman" w:eastAsia="仿宋_GB2312"/>
          <w:sz w:val="32"/>
          <w:szCs w:val="32"/>
        </w:rPr>
        <w:t>。加快嘉善国际创新中心</w:t>
      </w:r>
      <w:r>
        <w:rPr>
          <w:rFonts w:hint="eastAsia" w:ascii="Times New Roman" w:hAnsi="Times New Roman" w:eastAsia="仿宋_GB2312"/>
          <w:sz w:val="32"/>
          <w:szCs w:val="32"/>
        </w:rPr>
        <w:t>（</w:t>
      </w:r>
      <w:r>
        <w:rPr>
          <w:rFonts w:ascii="Times New Roman" w:hAnsi="Times New Roman" w:eastAsia="仿宋_GB2312"/>
          <w:sz w:val="32"/>
          <w:szCs w:val="32"/>
        </w:rPr>
        <w:t>欧洲</w:t>
      </w:r>
      <w:r>
        <w:rPr>
          <w:rFonts w:hint="eastAsia" w:ascii="Times New Roman" w:hAnsi="Times New Roman" w:eastAsia="仿宋_GB2312"/>
          <w:sz w:val="32"/>
          <w:szCs w:val="32"/>
        </w:rPr>
        <w:t>）</w:t>
      </w:r>
      <w:r>
        <w:rPr>
          <w:rFonts w:ascii="Times New Roman" w:hAnsi="Times New Roman" w:eastAsia="仿宋_GB2312"/>
          <w:sz w:val="32"/>
          <w:szCs w:val="32"/>
        </w:rPr>
        <w:t>建设，支持高新区、经开区、龙头企业通过共建海外创新中心、海外创业基地等方式，集聚高端资源。推动嘉善骨干企业组建产业联盟，整合资源</w:t>
      </w:r>
      <w:r>
        <w:rPr>
          <w:rFonts w:hint="eastAsia" w:ascii="Times New Roman" w:hAnsi="Times New Roman" w:eastAsia="仿宋_GB2312" w:cs="仿宋_GB2312"/>
          <w:sz w:val="32"/>
          <w:szCs w:val="32"/>
        </w:rPr>
        <w:t>“</w:t>
      </w:r>
      <w:r>
        <w:rPr>
          <w:rFonts w:ascii="Times New Roman" w:hAnsi="Times New Roman" w:eastAsia="仿宋_GB2312"/>
          <w:sz w:val="32"/>
          <w:szCs w:val="32"/>
        </w:rPr>
        <w:t>抱团出海</w:t>
      </w:r>
      <w:r>
        <w:rPr>
          <w:rFonts w:hint="eastAsia" w:ascii="Times New Roman" w:hAnsi="Times New Roman" w:eastAsia="仿宋_GB2312" w:cs="仿宋_GB2312"/>
          <w:sz w:val="32"/>
          <w:szCs w:val="32"/>
        </w:rPr>
        <w:t>”</w:t>
      </w:r>
      <w:r>
        <w:rPr>
          <w:rFonts w:ascii="Times New Roman" w:hAnsi="Times New Roman" w:eastAsia="仿宋_GB2312"/>
          <w:sz w:val="32"/>
          <w:szCs w:val="32"/>
        </w:rPr>
        <w:t>，输出优势产能。</w:t>
      </w:r>
      <w:r>
        <w:rPr>
          <w:rFonts w:hint="eastAsia" w:ascii="Times New Roman" w:hAnsi="Times New Roman" w:eastAsia="仿宋_GB2312"/>
          <w:sz w:val="32"/>
          <w:szCs w:val="32"/>
        </w:rPr>
        <w:t>推进开放创新合作园区建设工程，积极创建</w:t>
      </w:r>
      <w:r>
        <w:rPr>
          <w:rFonts w:ascii="Times New Roman" w:hAnsi="Times New Roman" w:eastAsia="仿宋_GB2312"/>
          <w:sz w:val="32"/>
          <w:szCs w:val="32"/>
        </w:rPr>
        <w:t>中荷（嘉善）产业合作园</w:t>
      </w:r>
      <w:r>
        <w:rPr>
          <w:rFonts w:hint="eastAsia" w:ascii="Times New Roman" w:hAnsi="Times New Roman" w:eastAsia="仿宋_GB2312"/>
          <w:sz w:val="32"/>
          <w:szCs w:val="32"/>
        </w:rPr>
        <w:t>为省级国际产业合作园，争取上升为国家级国际产业合作园。实施</w:t>
      </w:r>
      <w:r>
        <w:rPr>
          <w:rFonts w:ascii="Times New Roman" w:hAnsi="Times New Roman" w:eastAsia="仿宋_GB2312"/>
          <w:sz w:val="32"/>
          <w:szCs w:val="32"/>
        </w:rPr>
        <w:t>关键核心技术全球</w:t>
      </w:r>
      <w:r>
        <w:rPr>
          <w:rFonts w:hint="eastAsia" w:ascii="Times New Roman" w:hAnsi="Times New Roman" w:eastAsia="仿宋_GB2312" w:cs="仿宋_GB2312"/>
          <w:sz w:val="32"/>
          <w:szCs w:val="32"/>
        </w:rPr>
        <w:t>“</w:t>
      </w:r>
      <w:r>
        <w:rPr>
          <w:rFonts w:ascii="Times New Roman" w:hAnsi="Times New Roman" w:eastAsia="仿宋_GB2312"/>
          <w:sz w:val="32"/>
          <w:szCs w:val="32"/>
        </w:rPr>
        <w:t>揭榜挂帅</w:t>
      </w:r>
      <w:r>
        <w:rPr>
          <w:rFonts w:hint="eastAsia" w:ascii="Times New Roman" w:hAnsi="Times New Roman" w:eastAsia="仿宋_GB2312" w:cs="仿宋_GB2312"/>
          <w:sz w:val="32"/>
          <w:szCs w:val="32"/>
        </w:rPr>
        <w:t>”</w:t>
      </w:r>
      <w:r>
        <w:rPr>
          <w:rFonts w:ascii="Times New Roman" w:hAnsi="Times New Roman" w:eastAsia="仿宋_GB2312"/>
          <w:sz w:val="32"/>
          <w:szCs w:val="32"/>
        </w:rPr>
        <w:t>，</w:t>
      </w:r>
      <w:r>
        <w:rPr>
          <w:rFonts w:hint="eastAsia" w:ascii="Times New Roman" w:hAnsi="Times New Roman" w:eastAsia="仿宋_GB2312"/>
          <w:sz w:val="32"/>
          <w:szCs w:val="32"/>
        </w:rPr>
        <w:t>完善“企业出题、政府立题、全球创新资源协同破题”攻关机制</w:t>
      </w:r>
      <w:r>
        <w:rPr>
          <w:rFonts w:ascii="Times New Roman" w:hAnsi="Times New Roman" w:eastAsia="仿宋_GB2312"/>
          <w:sz w:val="32"/>
          <w:szCs w:val="32"/>
        </w:rPr>
        <w:t>。</w:t>
      </w:r>
    </w:p>
    <w:p>
      <w:pPr>
        <w:spacing w:line="560" w:lineRule="exact"/>
        <w:ind w:firstLine="640" w:firstLineChars="200"/>
        <w:outlineLvl w:val="0"/>
        <w:rPr>
          <w:rFonts w:ascii="Times New Roman" w:hAnsi="Times New Roman" w:eastAsia="黑体" w:cs="黑体"/>
          <w:sz w:val="32"/>
          <w:szCs w:val="40"/>
        </w:rPr>
      </w:pPr>
      <w:bookmarkStart w:id="46" w:name="_Toc59625494"/>
      <w:r>
        <w:rPr>
          <w:rFonts w:hint="eastAsia" w:ascii="Times New Roman" w:hAnsi="Times New Roman" w:eastAsia="黑体" w:cs="黑体"/>
          <w:sz w:val="32"/>
          <w:szCs w:val="40"/>
        </w:rPr>
        <w:t>七、率先探索</w:t>
      </w:r>
      <w:r>
        <w:rPr>
          <w:rFonts w:ascii="Times New Roman" w:hAnsi="Times New Roman" w:eastAsia="黑体" w:cs="黑体"/>
          <w:sz w:val="32"/>
          <w:szCs w:val="40"/>
        </w:rPr>
        <w:t>科技体制机制改革，建设最优创新生态</w:t>
      </w:r>
      <w:r>
        <w:rPr>
          <w:rFonts w:hint="eastAsia" w:ascii="Times New Roman" w:hAnsi="Times New Roman" w:eastAsia="黑体" w:cs="黑体"/>
          <w:sz w:val="32"/>
          <w:szCs w:val="40"/>
        </w:rPr>
        <w:t>圈</w:t>
      </w:r>
      <w:bookmarkEnd w:id="46"/>
    </w:p>
    <w:p>
      <w:pPr>
        <w:spacing w:line="560" w:lineRule="exact"/>
        <w:ind w:firstLine="643" w:firstLineChars="200"/>
        <w:outlineLvl w:val="1"/>
        <w:rPr>
          <w:rFonts w:ascii="Times New Roman" w:hAnsi="Times New Roman" w:eastAsia="楷体_GB2312" w:cs="楷体_GB2312"/>
          <w:b/>
          <w:sz w:val="32"/>
          <w:szCs w:val="40"/>
        </w:rPr>
      </w:pPr>
      <w:bookmarkStart w:id="47" w:name="_Toc59625495"/>
      <w:r>
        <w:rPr>
          <w:rFonts w:hint="eastAsia" w:ascii="Times New Roman" w:hAnsi="Times New Roman" w:eastAsia="楷体_GB2312" w:cs="楷体_GB2312"/>
          <w:b/>
          <w:sz w:val="32"/>
          <w:szCs w:val="40"/>
        </w:rPr>
        <w:t>（一）构建高效创新治理体系</w:t>
      </w:r>
      <w:bookmarkEnd w:id="47"/>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开展县域治理能力现代化建设试点，深化“最多跑一次”改革，提升科技创新治理能力。深入推进“放管服”改革，实施改革备案制。建设“科技大脑”，积极运用互联网、大数据、人工智能等技术手段，推动政府数字化转型。建立健全科技创新决策咨询制度，加强新型科技智库建设。深化科技体制机制改革，完善科研项目一体化实施机制，支持企业申报三省一市科技攻关项目。推行本地科技成果转化应用与政府首购相结合的模式，推动创新产品在国有投资项目中应用。推行首席专家负责制和经费使用“包干制”，充分赋予科研人员主动权。支持高校院所科研人员在职或离岗创办企业，鼓励科技人才双向流动。</w:t>
      </w:r>
    </w:p>
    <w:p>
      <w:pPr>
        <w:spacing w:line="560" w:lineRule="exact"/>
        <w:ind w:firstLine="643" w:firstLineChars="200"/>
        <w:jc w:val="left"/>
        <w:outlineLvl w:val="1"/>
        <w:rPr>
          <w:rFonts w:ascii="Times New Roman" w:hAnsi="Times New Roman" w:eastAsia="楷体_GB2312" w:cs="楷体_GB2312"/>
          <w:b/>
          <w:sz w:val="32"/>
          <w:szCs w:val="40"/>
        </w:rPr>
      </w:pPr>
      <w:bookmarkStart w:id="48" w:name="_Toc59625496"/>
      <w:r>
        <w:rPr>
          <w:rFonts w:hint="eastAsia" w:ascii="Times New Roman" w:hAnsi="Times New Roman" w:eastAsia="楷体_GB2312" w:cs="楷体_GB2312"/>
          <w:b/>
          <w:sz w:val="32"/>
          <w:szCs w:val="40"/>
        </w:rPr>
        <w:t>（二</w:t>
      </w:r>
      <w:r>
        <w:rPr>
          <w:rFonts w:ascii="Times New Roman" w:hAnsi="Times New Roman" w:eastAsia="楷体_GB2312" w:cs="楷体_GB2312"/>
          <w:b/>
          <w:sz w:val="32"/>
          <w:szCs w:val="40"/>
        </w:rPr>
        <w:t>）</w:t>
      </w:r>
      <w:r>
        <w:rPr>
          <w:rFonts w:hint="eastAsia" w:ascii="Times New Roman" w:hAnsi="Times New Roman" w:eastAsia="楷体_GB2312" w:cs="楷体_GB2312"/>
          <w:b/>
          <w:sz w:val="32"/>
          <w:szCs w:val="40"/>
        </w:rPr>
        <w:t>推动科技金融深度融合</w:t>
      </w:r>
      <w:bookmarkEnd w:id="48"/>
    </w:p>
    <w:p>
      <w:pPr>
        <w:spacing w:line="560" w:lineRule="exact"/>
        <w:ind w:firstLine="640" w:firstLineChars="200"/>
        <w:rPr>
          <w:rFonts w:ascii="Times New Roman" w:hAnsi="Times New Roman" w:eastAsia="仿宋_GB2312" w:cs="仿宋_GB2312"/>
          <w:color w:val="000000"/>
          <w:sz w:val="32"/>
          <w:szCs w:val="32"/>
        </w:rPr>
      </w:pPr>
      <w:r>
        <w:rPr>
          <w:rFonts w:hint="eastAsia" w:ascii="Times New Roman" w:hAnsi="Times New Roman" w:eastAsia="仿宋_GB2312"/>
          <w:bCs/>
          <w:sz w:val="32"/>
          <w:szCs w:val="32"/>
        </w:rPr>
        <w:t>发挥财政对科技创新的杠杆与导向作用，</w:t>
      </w:r>
      <w:r>
        <w:rPr>
          <w:rFonts w:hint="eastAsia" w:ascii="Times New Roman" w:hAnsi="Times New Roman" w:eastAsia="仿宋_GB2312" w:cs="仿宋_GB2312"/>
          <w:color w:val="000000"/>
          <w:sz w:val="32"/>
          <w:szCs w:val="32"/>
        </w:rPr>
        <w:t>扩大政府产业基金创业投资子基金规模，</w:t>
      </w:r>
      <w:r>
        <w:rPr>
          <w:rFonts w:hint="eastAsia" w:ascii="Times New Roman" w:hAnsi="Times New Roman" w:eastAsia="仿宋_GB2312"/>
          <w:bCs/>
          <w:sz w:val="32"/>
          <w:szCs w:val="32"/>
        </w:rPr>
        <w:t>探索创业投资引导基金、天使投资引导基金等多样化支持方式，积极推送创新项目纳入省创新引领基金投资项目库。支持设立绿色支行、科技支行，大力推进科技信贷风险池融资、专利权质押融资等。落实“金融新政”，支持其投向我县数字经济、生命健康、新能源（新材料）等新兴产业领域。强化浙江科创助力板建设，全面深化区域性股权市场试点改革，并对在科创板成功上市的企业给予财政激励。推动设立长三角上市公司创业产业母基金，支持企业上市并购。支持现有保险公司成立科技保险专营机构，鼓励开展知识产权质押融资保证保险等业务。</w:t>
      </w:r>
    </w:p>
    <w:p>
      <w:pPr>
        <w:spacing w:line="560" w:lineRule="exact"/>
        <w:ind w:firstLine="643" w:firstLineChars="200"/>
        <w:jc w:val="left"/>
        <w:outlineLvl w:val="1"/>
        <w:rPr>
          <w:rFonts w:ascii="Times New Roman" w:hAnsi="Times New Roman" w:eastAsia="楷体_GB2312" w:cs="楷体_GB2312"/>
          <w:b/>
          <w:sz w:val="32"/>
          <w:szCs w:val="40"/>
        </w:rPr>
      </w:pPr>
      <w:bookmarkStart w:id="49" w:name="_Toc59625497"/>
      <w:r>
        <w:rPr>
          <w:rFonts w:hint="eastAsia" w:ascii="Times New Roman" w:hAnsi="Times New Roman" w:eastAsia="楷体_GB2312" w:cs="楷体_GB2312"/>
          <w:b/>
          <w:sz w:val="32"/>
          <w:szCs w:val="40"/>
        </w:rPr>
        <w:t>（三）优化创新创业创造生态</w:t>
      </w:r>
      <w:bookmarkEnd w:id="49"/>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实施知识产权强县战略，</w:t>
      </w:r>
      <w:r>
        <w:rPr>
          <w:rFonts w:hint="eastAsia" w:ascii="Times New Roman" w:hAnsi="Times New Roman" w:eastAsia="仿宋_GB2312"/>
          <w:bCs/>
          <w:sz w:val="32"/>
          <w:szCs w:val="32"/>
        </w:rPr>
        <w:t>强化知识产权创造、运用、保护</w:t>
      </w:r>
      <w:r>
        <w:rPr>
          <w:rFonts w:hint="eastAsia" w:ascii="Times New Roman" w:hAnsi="Times New Roman" w:eastAsia="仿宋_GB2312"/>
          <w:sz w:val="32"/>
          <w:szCs w:val="32"/>
        </w:rPr>
        <w:t>。深入实施全民科学文化素质行动计划，加强科学教育和科技普及，全面提高群众科学素养和创新意识。</w:t>
      </w:r>
      <w:r>
        <w:rPr>
          <w:rFonts w:hint="eastAsia" w:ascii="Times New Roman" w:hAnsi="Times New Roman" w:eastAsia="仿宋_GB2312" w:cs="仿宋_GB2312"/>
          <w:sz w:val="32"/>
          <w:szCs w:val="32"/>
        </w:rPr>
        <w:t>组织举办各类创新创业大赛等品牌活动，激发创新创业创造活力</w:t>
      </w:r>
      <w:r>
        <w:rPr>
          <w:rFonts w:hint="eastAsia" w:ascii="Times New Roman" w:hAnsi="Times New Roman" w:eastAsia="仿宋_GB2312"/>
          <w:sz w:val="32"/>
          <w:szCs w:val="32"/>
        </w:rPr>
        <w:t>。完善科研诚信体系和科技伦理治理体系，建立健全尽职容错免责机制。弘扬科学家精神、企业家精神和工匠精神，加大对创新企业、创新人物、创新成果、创新经验的宣传报道力度。</w:t>
      </w:r>
    </w:p>
    <w:p>
      <w:pPr>
        <w:spacing w:line="560" w:lineRule="exact"/>
        <w:ind w:firstLine="640" w:firstLineChars="200"/>
        <w:outlineLvl w:val="0"/>
        <w:rPr>
          <w:rFonts w:ascii="Times New Roman" w:hAnsi="Times New Roman" w:eastAsia="黑体" w:cs="黑体"/>
          <w:sz w:val="32"/>
          <w:szCs w:val="40"/>
        </w:rPr>
      </w:pPr>
      <w:bookmarkStart w:id="50" w:name="_Toc59625498"/>
      <w:r>
        <w:rPr>
          <w:rFonts w:hint="eastAsia" w:ascii="Times New Roman" w:hAnsi="Times New Roman" w:eastAsia="黑体" w:cs="黑体"/>
          <w:sz w:val="32"/>
          <w:szCs w:val="40"/>
        </w:rPr>
        <w:t>八、切实强化统筹推进，保障规划有效实施</w:t>
      </w:r>
      <w:bookmarkEnd w:id="50"/>
    </w:p>
    <w:p>
      <w:pPr>
        <w:spacing w:line="560" w:lineRule="exact"/>
        <w:ind w:firstLine="643" w:firstLineChars="200"/>
        <w:jc w:val="left"/>
        <w:outlineLvl w:val="1"/>
        <w:rPr>
          <w:rFonts w:ascii="Times New Roman" w:hAnsi="Times New Roman" w:eastAsia="楷体_GB2312" w:cs="黑体"/>
          <w:b/>
          <w:sz w:val="32"/>
          <w:szCs w:val="40"/>
        </w:rPr>
      </w:pPr>
      <w:bookmarkStart w:id="51" w:name="_Toc59625499"/>
      <w:r>
        <w:rPr>
          <w:rFonts w:hint="eastAsia" w:ascii="Times New Roman" w:hAnsi="Times New Roman" w:eastAsia="楷体_GB2312" w:cs="黑体"/>
          <w:b/>
          <w:sz w:val="32"/>
          <w:szCs w:val="40"/>
        </w:rPr>
        <w:t>（一）加强组织领导</w:t>
      </w:r>
      <w:bookmarkEnd w:id="51"/>
    </w:p>
    <w:p>
      <w:pPr>
        <w:spacing w:line="560" w:lineRule="exact"/>
        <w:ind w:firstLine="640" w:firstLineChars="200"/>
        <w:rPr>
          <w:rFonts w:ascii="Times New Roman" w:hAnsi="Times New Roman" w:eastAsia="仿宋_GB2312" w:cs="黑体"/>
          <w:sz w:val="32"/>
          <w:szCs w:val="40"/>
        </w:rPr>
      </w:pPr>
      <w:r>
        <w:rPr>
          <w:rFonts w:hint="eastAsia" w:ascii="Times New Roman" w:hAnsi="Times New Roman" w:eastAsia="仿宋_GB2312" w:cs="黑体"/>
          <w:sz w:val="32"/>
          <w:szCs w:val="40"/>
        </w:rPr>
        <w:t>坚持党管人才、党管科技工作的原则，</w:t>
      </w:r>
      <w:r>
        <w:rPr>
          <w:rFonts w:hint="eastAsia" w:ascii="Times New Roman" w:hAnsi="Times New Roman" w:eastAsia="仿宋_GB2312"/>
          <w:color w:val="000000" w:themeColor="text1"/>
          <w:sz w:val="32"/>
          <w14:textFill>
            <w14:solidFill>
              <w14:schemeClr w14:val="tx1"/>
            </w14:solidFill>
          </w14:textFill>
        </w:rPr>
        <w:t>强化“一把手”首要负责、直接谋划、亲自督办的创新工作领导体制</w:t>
      </w:r>
      <w:r>
        <w:rPr>
          <w:rFonts w:hint="eastAsia" w:ascii="Times New Roman" w:hAnsi="Times New Roman" w:eastAsia="仿宋_GB2312" w:cs="黑体"/>
          <w:sz w:val="32"/>
          <w:szCs w:val="40"/>
        </w:rPr>
        <w:t>。</w:t>
      </w:r>
      <w:r>
        <w:rPr>
          <w:rFonts w:hint="eastAsia" w:ascii="Times New Roman" w:hAnsi="Times New Roman" w:eastAsia="仿宋_GB2312"/>
          <w:color w:val="000000" w:themeColor="text1"/>
          <w:sz w:val="32"/>
          <w14:textFill>
            <w14:solidFill>
              <w14:schemeClr w14:val="tx1"/>
            </w14:solidFill>
          </w14:textFill>
        </w:rPr>
        <w:t>建立统一、高效、畅通的部门协调工作推进机制，增强工作合力。完善党政领导科技进步和人才工作目标责任制，强化考核结果运用，</w:t>
      </w:r>
      <w:r>
        <w:rPr>
          <w:rFonts w:ascii="Times New Roman" w:hAnsi="Times New Roman" w:eastAsia="仿宋_GB2312"/>
          <w:sz w:val="32"/>
        </w:rPr>
        <w:t>形成</w:t>
      </w:r>
      <w:r>
        <w:rPr>
          <w:rFonts w:hint="eastAsia" w:ascii="Times New Roman" w:hAnsi="Times New Roman" w:eastAsia="仿宋_GB2312"/>
          <w:sz w:val="32"/>
        </w:rPr>
        <w:t>“</w:t>
      </w:r>
      <w:r>
        <w:rPr>
          <w:rFonts w:ascii="Times New Roman" w:hAnsi="Times New Roman" w:eastAsia="仿宋_GB2312"/>
          <w:sz w:val="32"/>
        </w:rPr>
        <w:t>一手抓GDP、一手抓R&amp;D</w:t>
      </w:r>
      <w:r>
        <w:rPr>
          <w:rFonts w:hint="eastAsia" w:ascii="Times New Roman" w:hAnsi="Times New Roman" w:eastAsia="仿宋_GB2312"/>
          <w:sz w:val="32"/>
        </w:rPr>
        <w:t>”</w:t>
      </w:r>
      <w:r>
        <w:rPr>
          <w:rFonts w:ascii="Times New Roman" w:hAnsi="Times New Roman" w:eastAsia="仿宋_GB2312"/>
          <w:sz w:val="32"/>
        </w:rPr>
        <w:t>的良好氛围</w:t>
      </w:r>
      <w:r>
        <w:rPr>
          <w:rFonts w:hint="eastAsia" w:ascii="Times New Roman" w:hAnsi="Times New Roman" w:eastAsia="仿宋_GB2312"/>
          <w:sz w:val="32"/>
        </w:rPr>
        <w:t>。加强科技管理人才队伍建设，造就一批具有国际化视野、战略性思维和专业化素养的科技管理人才。积极与省和国家有关部门对接，争取更多试点政策支持和倾斜。</w:t>
      </w:r>
    </w:p>
    <w:p>
      <w:pPr>
        <w:spacing w:line="560" w:lineRule="exact"/>
        <w:ind w:firstLine="643" w:firstLineChars="200"/>
        <w:outlineLvl w:val="1"/>
        <w:rPr>
          <w:rFonts w:ascii="Times New Roman" w:hAnsi="Times New Roman" w:eastAsia="楷体_GB2312" w:cs="黑体"/>
          <w:b/>
          <w:sz w:val="32"/>
          <w:szCs w:val="40"/>
        </w:rPr>
      </w:pPr>
      <w:bookmarkStart w:id="52" w:name="_Toc59625500"/>
      <w:r>
        <w:rPr>
          <w:rFonts w:hint="eastAsia" w:ascii="Times New Roman" w:hAnsi="Times New Roman" w:eastAsia="楷体_GB2312" w:cs="黑体"/>
          <w:b/>
          <w:sz w:val="32"/>
          <w:szCs w:val="40"/>
        </w:rPr>
        <w:t>（二）加强政策供给</w:t>
      </w:r>
      <w:bookmarkEnd w:id="52"/>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cs="黑体"/>
          <w:sz w:val="32"/>
          <w:szCs w:val="40"/>
        </w:rPr>
        <w:t>贯彻落实“科技新政”，加大对新型研发机构、实验室、孵化器、高新技术企业、创新人才团队的支持力度，加强政策链、创新链、产业链、资金链、人才链融合。</w:t>
      </w:r>
      <w:r>
        <w:rPr>
          <w:rFonts w:hint="eastAsia" w:ascii="Times New Roman" w:hAnsi="Times New Roman" w:eastAsia="仿宋_GB2312"/>
          <w:sz w:val="32"/>
          <w:szCs w:val="32"/>
        </w:rPr>
        <w:t>强化科技、教育、财政、投资、土地、税收、人才、产业、金融、知识产权等政策协同，</w:t>
      </w:r>
      <w:r>
        <w:rPr>
          <w:rFonts w:hint="eastAsia" w:ascii="Times New Roman" w:hAnsi="Times New Roman" w:eastAsia="仿宋_GB2312" w:cs="黑体"/>
          <w:sz w:val="32"/>
          <w:szCs w:val="40"/>
        </w:rPr>
        <w:t>充分发挥叠加效应，</w:t>
      </w:r>
      <w:r>
        <w:rPr>
          <w:rFonts w:hint="eastAsia" w:ascii="Times New Roman" w:hAnsi="Times New Roman" w:eastAsia="仿宋_GB2312"/>
          <w:sz w:val="32"/>
          <w:szCs w:val="32"/>
        </w:rPr>
        <w:t>提升创新体系整体效能。</w:t>
      </w:r>
    </w:p>
    <w:p>
      <w:pPr>
        <w:overflowPunct w:val="0"/>
        <w:spacing w:line="560" w:lineRule="exact"/>
        <w:ind w:firstLine="630" w:firstLineChars="196"/>
        <w:outlineLvl w:val="1"/>
        <w:rPr>
          <w:rFonts w:ascii="Times New Roman" w:hAnsi="Times New Roman" w:eastAsia="楷体_GB2312"/>
          <w:b/>
          <w:bCs/>
          <w:color w:val="000000" w:themeColor="text1"/>
          <w:sz w:val="32"/>
          <w:szCs w:val="32"/>
          <w14:textFill>
            <w14:solidFill>
              <w14:schemeClr w14:val="tx1"/>
            </w14:solidFill>
          </w14:textFill>
        </w:rPr>
      </w:pPr>
      <w:bookmarkStart w:id="53" w:name="_Toc3621"/>
      <w:bookmarkStart w:id="54" w:name="_Toc52177308"/>
      <w:bookmarkStart w:id="55" w:name="_Toc4936"/>
      <w:bookmarkStart w:id="56" w:name="_Toc25834"/>
      <w:bookmarkStart w:id="57" w:name="_Toc3985"/>
      <w:bookmarkStart w:id="58" w:name="_Toc48722506"/>
      <w:bookmarkStart w:id="59" w:name="_Toc19383"/>
      <w:bookmarkStart w:id="60" w:name="_Toc59625501"/>
      <w:r>
        <w:rPr>
          <w:rFonts w:hint="eastAsia" w:ascii="Times New Roman" w:hAnsi="Times New Roman" w:eastAsia="楷体_GB2312"/>
          <w:b/>
          <w:bCs/>
          <w:color w:val="000000" w:themeColor="text1"/>
          <w:sz w:val="32"/>
          <w:szCs w:val="32"/>
          <w14:textFill>
            <w14:solidFill>
              <w14:schemeClr w14:val="tx1"/>
            </w14:solidFill>
          </w14:textFill>
        </w:rPr>
        <w:t>（三）</w:t>
      </w:r>
      <w:bookmarkEnd w:id="53"/>
      <w:bookmarkEnd w:id="54"/>
      <w:bookmarkEnd w:id="55"/>
      <w:bookmarkEnd w:id="56"/>
      <w:bookmarkEnd w:id="57"/>
      <w:bookmarkEnd w:id="58"/>
      <w:bookmarkEnd w:id="59"/>
      <w:r>
        <w:rPr>
          <w:rFonts w:hint="eastAsia" w:ascii="Times New Roman" w:hAnsi="Times New Roman" w:eastAsia="楷体_GB2312"/>
          <w:b/>
          <w:bCs/>
          <w:color w:val="000000" w:themeColor="text1"/>
          <w:sz w:val="32"/>
          <w:szCs w:val="32"/>
          <w14:textFill>
            <w14:solidFill>
              <w14:schemeClr w14:val="tx1"/>
            </w14:solidFill>
          </w14:textFill>
        </w:rPr>
        <w:t>优化要素配置</w:t>
      </w:r>
      <w:bookmarkEnd w:id="60"/>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建立财政科技投入稳定增长机制，逐步提升财政科技投入中用于研发的资金比例。全面落实企业研发费用税前加计扣除、高新技术企业所得税优惠、技术服务增值税减免等优惠政策。创新一体化财税分享机制，支持科技型企业创新股权和分红激励制度。创新一体化产业用地政策，设立</w:t>
      </w:r>
      <w:r>
        <w:rPr>
          <w:rFonts w:hint="eastAsia" w:ascii="Times New Roman" w:hAnsi="Times New Roman" w:eastAsia="仿宋_GB2312" w:cs="仿宋_GB2312"/>
          <w:color w:val="000000"/>
          <w:sz w:val="32"/>
          <w:szCs w:val="32"/>
        </w:rPr>
        <w:t>重点项目绿色通道，</w:t>
      </w:r>
      <w:r>
        <w:rPr>
          <w:rFonts w:ascii="Times New Roman" w:hAnsi="Times New Roman" w:eastAsia="仿宋_GB2312"/>
          <w:sz w:val="32"/>
          <w:szCs w:val="32"/>
        </w:rPr>
        <w:t>加大创新型产业用房供给，降低优质产业项目的土地成本。</w:t>
      </w:r>
    </w:p>
    <w:p>
      <w:pPr>
        <w:spacing w:line="560" w:lineRule="exact"/>
        <w:ind w:firstLine="643" w:firstLineChars="200"/>
        <w:jc w:val="left"/>
        <w:outlineLvl w:val="1"/>
        <w:rPr>
          <w:rFonts w:ascii="Times New Roman" w:hAnsi="Times New Roman" w:eastAsia="楷体_GB2312" w:cs="黑体"/>
          <w:b/>
          <w:sz w:val="32"/>
          <w:szCs w:val="40"/>
        </w:rPr>
      </w:pPr>
      <w:bookmarkStart w:id="61" w:name="_Toc59625502"/>
      <w:r>
        <w:rPr>
          <w:rFonts w:hint="eastAsia" w:ascii="Times New Roman" w:hAnsi="Times New Roman" w:eastAsia="楷体_GB2312" w:cs="黑体"/>
          <w:b/>
          <w:sz w:val="32"/>
          <w:szCs w:val="40"/>
        </w:rPr>
        <w:t>（四）优化考核评价</w:t>
      </w:r>
      <w:bookmarkEnd w:id="61"/>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科学制定规划的路线图、时间表、项目库，</w:t>
      </w:r>
      <w:r>
        <w:rPr>
          <w:rFonts w:ascii="Times New Roman" w:hAnsi="Times New Roman" w:eastAsia="仿宋_GB2312"/>
          <w:sz w:val="32"/>
          <w:szCs w:val="32"/>
        </w:rPr>
        <w:t>分解各项重点目标任务，</w:t>
      </w:r>
      <w:r>
        <w:rPr>
          <w:rFonts w:hint="eastAsia" w:ascii="Times New Roman" w:hAnsi="Times New Roman" w:eastAsia="仿宋_GB2312"/>
          <w:sz w:val="32"/>
          <w:szCs w:val="32"/>
        </w:rPr>
        <w:t>明确责任部门和责任人，促进各项任务落实。</w:t>
      </w:r>
      <w:r>
        <w:rPr>
          <w:rFonts w:ascii="Times New Roman" w:hAnsi="Times New Roman" w:eastAsia="仿宋_GB2312"/>
          <w:sz w:val="32"/>
          <w:szCs w:val="32"/>
        </w:rPr>
        <w:t>完善考核评价机制和统计监测制度，</w:t>
      </w:r>
      <w:r>
        <w:rPr>
          <w:rFonts w:hint="eastAsia" w:ascii="Times New Roman" w:hAnsi="Times New Roman" w:eastAsia="仿宋_GB2312"/>
          <w:sz w:val="32"/>
          <w:szCs w:val="32"/>
        </w:rPr>
        <w:t>及时跟踪分析科技进步统计监测和评价指标，定期对规划实施绩效开展科学评估，</w:t>
      </w:r>
      <w:r>
        <w:rPr>
          <w:rFonts w:ascii="Times New Roman" w:hAnsi="Times New Roman" w:eastAsia="仿宋_GB2312"/>
          <w:sz w:val="32"/>
          <w:szCs w:val="32"/>
        </w:rPr>
        <w:t>及时总结经验、奖优惩劣</w:t>
      </w:r>
      <w:r>
        <w:rPr>
          <w:rFonts w:hint="eastAsia" w:ascii="Times New Roman" w:hAnsi="Times New Roman" w:eastAsia="仿宋_GB2312"/>
          <w:sz w:val="32"/>
          <w:szCs w:val="32"/>
        </w:rPr>
        <w:t>、</w:t>
      </w:r>
      <w:r>
        <w:rPr>
          <w:rFonts w:ascii="Times New Roman" w:hAnsi="Times New Roman" w:eastAsia="仿宋_GB2312"/>
          <w:sz w:val="32"/>
          <w:szCs w:val="32"/>
        </w:rPr>
        <w:t>找准差距</w:t>
      </w:r>
      <w:r>
        <w:rPr>
          <w:rFonts w:hint="eastAsia" w:ascii="Times New Roman" w:hAnsi="Times New Roman" w:eastAsia="仿宋_GB2312"/>
          <w:sz w:val="32"/>
          <w:szCs w:val="32"/>
        </w:rPr>
        <w:t>、</w:t>
      </w:r>
      <w:r>
        <w:rPr>
          <w:rFonts w:ascii="Times New Roman" w:hAnsi="Times New Roman" w:eastAsia="仿宋_GB2312"/>
          <w:sz w:val="32"/>
          <w:szCs w:val="32"/>
        </w:rPr>
        <w:t>完善措施，确保各项目标任务全面落实到位。</w:t>
      </w:r>
    </w:p>
    <w:p>
      <w:bookmarkStart w:id="62" w:name="_GoBack"/>
      <w:bookmarkEnd w:id="6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方正小标宋简体">
    <w:altName w:val="方正舒体"/>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77453655"/>
      <w:docPartObj>
        <w:docPartGallery w:val="autotext"/>
      </w:docPartObj>
    </w:sdtPr>
    <w:sdtEndPr>
      <w:rPr>
        <w:sz w:val="24"/>
        <w:szCs w:val="24"/>
      </w:rPr>
    </w:sdtEndPr>
    <w:sdtContent>
      <w:p>
        <w:pPr>
          <w:pStyle w:val="4"/>
          <w:jc w:val="center"/>
          <w:rPr>
            <w:sz w:val="24"/>
            <w:szCs w:val="24"/>
          </w:rPr>
        </w:pPr>
        <w:r>
          <w:rPr>
            <w:rFonts w:hint="eastAsia" w:ascii="宋体" w:hAnsi="宋体" w:eastAsia="宋体"/>
            <w:sz w:val="24"/>
            <w:szCs w:val="24"/>
          </w:rPr>
          <w:t>─</w:t>
        </w: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1</w:t>
        </w:r>
        <w:r>
          <w:rPr>
            <w:sz w:val="24"/>
            <w:szCs w:val="24"/>
          </w:rPr>
          <w:fldChar w:fldCharType="end"/>
        </w:r>
        <w:r>
          <w:rPr>
            <w:rFonts w:hint="eastAsia" w:ascii="宋体" w:hAnsi="宋体" w:eastAsia="宋体"/>
            <w:sz w:val="24"/>
            <w:szCs w:val="24"/>
          </w:rPr>
          <w:t>─</w:t>
        </w:r>
      </w:p>
    </w:sdtContent>
  </w:sdt>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E155E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iPriority="39" w:semiHidden="0" w:name="toc 1"/>
    <w:lsdException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unhideWhenUsed/>
    <w:uiPriority w:val="99"/>
    <w:pPr>
      <w:tabs>
        <w:tab w:val="center" w:pos="4153"/>
        <w:tab w:val="right" w:pos="8306"/>
      </w:tabs>
      <w:snapToGrid w:val="0"/>
      <w:jc w:val="left"/>
    </w:pPr>
    <w:rPr>
      <w:sz w:val="18"/>
      <w:szCs w:val="18"/>
    </w:rPr>
  </w:style>
  <w:style w:type="paragraph" w:styleId="5">
    <w:name w:val="toc 1"/>
    <w:basedOn w:val="1"/>
    <w:next w:val="1"/>
    <w:unhideWhenUsed/>
    <w:uiPriority w:val="39"/>
    <w:rPr>
      <w:rFonts w:ascii="Calibri" w:hAnsi="Calibri" w:eastAsia="宋体" w:cs="Times New Roman"/>
      <w:szCs w:val="24"/>
    </w:rPr>
  </w:style>
  <w:style w:type="paragraph" w:styleId="6">
    <w:name w:val="toc 2"/>
    <w:basedOn w:val="1"/>
    <w:next w:val="1"/>
    <w:unhideWhenUsed/>
    <w:uiPriority w:val="39"/>
    <w:pPr>
      <w:ind w:left="420" w:leftChars="200"/>
    </w:pPr>
    <w:rPr>
      <w:rFonts w:ascii="Calibri" w:hAnsi="Calibri" w:eastAsia="宋体" w:cs="Times New Roman"/>
      <w:szCs w:val="24"/>
    </w:rPr>
  </w:style>
  <w:style w:type="character" w:styleId="9">
    <w:name w:val="Hyperlink"/>
    <w:basedOn w:val="8"/>
    <w:unhideWhenUsed/>
    <w:uiPriority w:val="99"/>
    <w:rPr>
      <w:color w:val="0563C1" w:themeColor="hyperlink"/>
      <w:u w:val="single"/>
      <w14:textFill>
        <w14:solidFill>
          <w14:schemeClr w14:val="hlink"/>
        </w14:solidFill>
      </w14:textFill>
    </w:rPr>
  </w:style>
  <w:style w:type="paragraph" w:customStyle="1" w:styleId="10">
    <w:name w:val="TOC 标题1"/>
    <w:basedOn w:val="2"/>
    <w:next w:val="1"/>
    <w:semiHidden/>
    <w:unhideWhenUsed/>
    <w:qFormat/>
    <w:uiPriority w:val="39"/>
    <w:pPr>
      <w:keepNext/>
      <w:keepLines/>
      <w:spacing w:before="480" w:beforeAutospacing="0" w:after="0" w:afterAutospacing="0" w:line="276" w:lineRule="auto"/>
      <w:outlineLvl w:val="9"/>
    </w:pPr>
    <w:rPr>
      <w:rFonts w:asciiTheme="majorHAnsi" w:hAnsiTheme="majorHAnsi" w:eastAsiaTheme="majorEastAsia" w:cstheme="majorBidi"/>
      <w:color w:val="2E75B6" w:themeColor="accent1" w:themeShade="BF"/>
      <w:kern w:val="0"/>
      <w:sz w:val="28"/>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2021-01-18T07:17:19Z</dcterms:created>
  <dc:creator>WED</dc:creator>
  <cp:lastModifiedBy>WED</cp:lastModifiedBy>
  <dcterms:modified xsi:type="dcterms:W3CDTF">2021-01-18T07:17:50Z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