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DA0" w:rsidRPr="000B574A" w:rsidRDefault="00124DA0" w:rsidP="00124DA0">
      <w:pPr>
        <w:overflowPunct w:val="0"/>
        <w:autoSpaceDE w:val="0"/>
        <w:autoSpaceDN w:val="0"/>
        <w:snapToGrid w:val="0"/>
        <w:spacing w:line="600" w:lineRule="exact"/>
        <w:rPr>
          <w:rFonts w:eastAsia="黑体"/>
          <w:color w:val="000000"/>
          <w:sz w:val="32"/>
          <w:szCs w:val="32"/>
          <w:lang w:bidi="ar"/>
        </w:rPr>
      </w:pPr>
      <w:r w:rsidRPr="000B574A">
        <w:rPr>
          <w:rFonts w:eastAsia="黑体"/>
          <w:color w:val="000000"/>
          <w:sz w:val="32"/>
          <w:szCs w:val="32"/>
          <w:lang w:bidi="ar"/>
        </w:rPr>
        <w:t>附件</w:t>
      </w:r>
      <w:r w:rsidRPr="000B574A">
        <w:rPr>
          <w:rFonts w:eastAsia="黑体"/>
          <w:color w:val="000000"/>
          <w:sz w:val="32"/>
          <w:szCs w:val="32"/>
          <w:lang w:bidi="ar"/>
        </w:rPr>
        <w:t>3</w:t>
      </w:r>
    </w:p>
    <w:p w:rsidR="00124DA0" w:rsidRPr="000B574A" w:rsidRDefault="00124DA0" w:rsidP="00124DA0">
      <w:pPr>
        <w:spacing w:line="600" w:lineRule="exact"/>
        <w:rPr>
          <w:rFonts w:eastAsia="方正小标宋简体"/>
          <w:color w:val="000000"/>
          <w:sz w:val="44"/>
          <w:szCs w:val="44"/>
        </w:rPr>
      </w:pPr>
    </w:p>
    <w:p w:rsidR="00124DA0" w:rsidRPr="000B574A" w:rsidRDefault="00124DA0" w:rsidP="00124DA0">
      <w:pPr>
        <w:pStyle w:val="a0"/>
        <w:spacing w:after="0" w:line="600" w:lineRule="exact"/>
        <w:ind w:left="0" w:firstLineChars="0" w:firstLine="0"/>
        <w:jc w:val="center"/>
        <w:rPr>
          <w:rFonts w:ascii="Times New Roman" w:eastAsia="方正小标宋简体" w:hAnsi="Times New Roman" w:cs="Times New Roman"/>
          <w:color w:val="000000"/>
          <w:sz w:val="44"/>
          <w:szCs w:val="44"/>
          <w:lang w:bidi="ar"/>
        </w:rPr>
      </w:pPr>
      <w:r w:rsidRPr="000B574A">
        <w:rPr>
          <w:rFonts w:ascii="Times New Roman" w:eastAsia="方正小标宋简体" w:hAnsi="Times New Roman" w:cs="Times New Roman"/>
          <w:color w:val="000000"/>
          <w:sz w:val="44"/>
          <w:szCs w:val="44"/>
          <w:lang w:bidi="ar"/>
        </w:rPr>
        <w:t>浙江省教育厅关于印发</w:t>
      </w:r>
      <w:r w:rsidRPr="000B574A">
        <w:rPr>
          <w:rFonts w:ascii="Times New Roman" w:eastAsia="方正小标宋简体" w:hAnsi="Times New Roman" w:cs="Times New Roman"/>
          <w:color w:val="000000"/>
          <w:sz w:val="44"/>
          <w:szCs w:val="44"/>
          <w:lang w:val="en-US" w:bidi="ar"/>
        </w:rPr>
        <w:t>浙江省支持新型高校建设的实施细则</w:t>
      </w:r>
      <w:r w:rsidRPr="000B574A">
        <w:rPr>
          <w:rFonts w:ascii="Times New Roman" w:eastAsia="方正小标宋简体" w:hAnsi="Times New Roman" w:cs="Times New Roman"/>
          <w:color w:val="000000"/>
          <w:sz w:val="44"/>
          <w:szCs w:val="44"/>
          <w:lang w:bidi="ar"/>
        </w:rPr>
        <w:t>的通知</w:t>
      </w:r>
    </w:p>
    <w:p w:rsidR="00124DA0" w:rsidRPr="000B574A" w:rsidRDefault="00124DA0" w:rsidP="00124DA0">
      <w:pPr>
        <w:pStyle w:val="a0"/>
        <w:spacing w:after="0" w:line="600" w:lineRule="exact"/>
        <w:ind w:left="0" w:firstLineChars="0" w:firstLine="0"/>
        <w:jc w:val="center"/>
        <w:rPr>
          <w:rFonts w:ascii="Times New Roman" w:eastAsia="楷体_GB2312" w:hAnsi="Times New Roman" w:cs="Times New Roman"/>
          <w:color w:val="000000"/>
          <w:sz w:val="32"/>
          <w:lang w:val="en-US"/>
        </w:rPr>
      </w:pPr>
      <w:r w:rsidRPr="000B574A">
        <w:rPr>
          <w:rFonts w:ascii="Times New Roman" w:eastAsia="楷体_GB2312" w:hAnsi="Times New Roman" w:cs="Times New Roman"/>
          <w:color w:val="000000"/>
          <w:sz w:val="32"/>
          <w:lang w:val="en-US"/>
        </w:rPr>
        <w:t>（征求意见稿）</w:t>
      </w:r>
    </w:p>
    <w:p w:rsidR="00124DA0" w:rsidRPr="000B574A" w:rsidRDefault="00124DA0" w:rsidP="00124DA0">
      <w:pPr>
        <w:spacing w:line="600" w:lineRule="exact"/>
        <w:rPr>
          <w:rFonts w:eastAsia="仿宋_GB2312"/>
          <w:b/>
          <w:color w:val="000000"/>
          <w:sz w:val="32"/>
          <w:szCs w:val="32"/>
        </w:rPr>
      </w:pPr>
    </w:p>
    <w:p w:rsidR="00124DA0" w:rsidRPr="000B574A" w:rsidRDefault="00124DA0" w:rsidP="00124DA0">
      <w:pPr>
        <w:spacing w:line="600" w:lineRule="exact"/>
        <w:ind w:firstLineChars="200" w:firstLine="640"/>
        <w:rPr>
          <w:rFonts w:eastAsia="仿宋_GB2312"/>
          <w:color w:val="000000"/>
          <w:sz w:val="32"/>
          <w:szCs w:val="32"/>
        </w:rPr>
      </w:pPr>
      <w:r w:rsidRPr="000B574A">
        <w:rPr>
          <w:rFonts w:eastAsia="仿宋_GB2312"/>
          <w:color w:val="000000"/>
          <w:sz w:val="32"/>
          <w:szCs w:val="32"/>
        </w:rPr>
        <w:t>为全面贯彻落实党的二十大精神，深入实施科教兴国战略，更大力度建设高等教育强省，根据《中共浙江省委</w:t>
      </w:r>
      <w:r w:rsidRPr="000B574A">
        <w:rPr>
          <w:rFonts w:eastAsia="仿宋_GB2312"/>
          <w:color w:val="000000"/>
          <w:sz w:val="32"/>
          <w:szCs w:val="32"/>
        </w:rPr>
        <w:t xml:space="preserve"> </w:t>
      </w:r>
      <w:r w:rsidRPr="000B574A">
        <w:rPr>
          <w:rFonts w:eastAsia="仿宋_GB2312"/>
          <w:color w:val="000000"/>
          <w:sz w:val="32"/>
          <w:szCs w:val="32"/>
        </w:rPr>
        <w:t>浙江省人民政府关于全面实施高等教育强省战略的意见》精神，结合《浙江省人民政府办公厅关于支持重大科创平台和新型高校建设的实施意见》《浙江省高等教育</w:t>
      </w:r>
      <w:r w:rsidRPr="000B574A">
        <w:rPr>
          <w:rFonts w:eastAsia="仿宋_GB2312"/>
          <w:color w:val="000000"/>
          <w:sz w:val="32"/>
          <w:szCs w:val="32"/>
        </w:rPr>
        <w:t>“</w:t>
      </w:r>
      <w:r w:rsidRPr="000B574A">
        <w:rPr>
          <w:rFonts w:eastAsia="仿宋_GB2312"/>
          <w:color w:val="000000"/>
          <w:sz w:val="32"/>
          <w:szCs w:val="32"/>
        </w:rPr>
        <w:t>十四五</w:t>
      </w:r>
      <w:r w:rsidRPr="000B574A">
        <w:rPr>
          <w:rFonts w:eastAsia="仿宋_GB2312"/>
          <w:color w:val="000000"/>
          <w:sz w:val="32"/>
          <w:szCs w:val="32"/>
        </w:rPr>
        <w:t>”</w:t>
      </w:r>
      <w:r w:rsidRPr="000B574A">
        <w:rPr>
          <w:rFonts w:eastAsia="仿宋_GB2312"/>
          <w:color w:val="000000"/>
          <w:sz w:val="32"/>
          <w:szCs w:val="32"/>
        </w:rPr>
        <w:t>发展规划》等有关要求，以新机制、新路径全面提升新型高校办学水平，加快构建我省高等教育新发展格局，推进高等教育高质量跨越式发展，为打造</w:t>
      </w:r>
      <w:r w:rsidRPr="000B574A">
        <w:rPr>
          <w:rFonts w:eastAsia="仿宋_GB2312"/>
          <w:color w:val="000000"/>
          <w:sz w:val="32"/>
          <w:szCs w:val="32"/>
        </w:rPr>
        <w:t>“</w:t>
      </w:r>
      <w:r w:rsidRPr="000B574A">
        <w:rPr>
          <w:rFonts w:eastAsia="仿宋_GB2312"/>
          <w:color w:val="000000"/>
          <w:sz w:val="32"/>
          <w:szCs w:val="32"/>
        </w:rPr>
        <w:t>重要窗口</w:t>
      </w:r>
      <w:r w:rsidRPr="000B574A">
        <w:rPr>
          <w:rFonts w:eastAsia="仿宋_GB2312"/>
          <w:color w:val="000000"/>
          <w:sz w:val="32"/>
          <w:szCs w:val="32"/>
        </w:rPr>
        <w:t>”</w:t>
      </w:r>
      <w:r w:rsidRPr="000B574A">
        <w:rPr>
          <w:rFonts w:eastAsia="仿宋_GB2312"/>
          <w:color w:val="000000"/>
          <w:sz w:val="32"/>
          <w:szCs w:val="32"/>
        </w:rPr>
        <w:t>、推进</w:t>
      </w:r>
      <w:r w:rsidRPr="000B574A">
        <w:rPr>
          <w:rFonts w:eastAsia="仿宋_GB2312"/>
          <w:color w:val="000000"/>
          <w:sz w:val="32"/>
          <w:szCs w:val="32"/>
        </w:rPr>
        <w:t>“</w:t>
      </w:r>
      <w:r w:rsidRPr="000B574A">
        <w:rPr>
          <w:rFonts w:eastAsia="仿宋_GB2312"/>
          <w:color w:val="000000"/>
          <w:sz w:val="32"/>
          <w:szCs w:val="32"/>
        </w:rPr>
        <w:t>两个先行</w:t>
      </w:r>
      <w:r w:rsidRPr="000B574A">
        <w:rPr>
          <w:rFonts w:eastAsia="仿宋_GB2312"/>
          <w:color w:val="000000"/>
          <w:sz w:val="32"/>
          <w:szCs w:val="32"/>
        </w:rPr>
        <w:t>”</w:t>
      </w:r>
      <w:r w:rsidRPr="000B574A">
        <w:rPr>
          <w:rFonts w:eastAsia="仿宋_GB2312"/>
          <w:color w:val="000000"/>
          <w:sz w:val="32"/>
          <w:szCs w:val="32"/>
        </w:rPr>
        <w:t>提供基础性和战略性支撑，制定本细则。</w:t>
      </w:r>
    </w:p>
    <w:p w:rsidR="00124DA0" w:rsidRPr="000B574A" w:rsidRDefault="00124DA0" w:rsidP="00124DA0">
      <w:pPr>
        <w:widowControl/>
        <w:spacing w:line="600" w:lineRule="exact"/>
        <w:ind w:firstLineChars="200" w:firstLine="640"/>
        <w:rPr>
          <w:rFonts w:eastAsia="黑体"/>
          <w:color w:val="000000"/>
          <w:sz w:val="32"/>
          <w:szCs w:val="32"/>
        </w:rPr>
      </w:pPr>
      <w:r w:rsidRPr="000B574A">
        <w:rPr>
          <w:rFonts w:eastAsia="黑体"/>
          <w:color w:val="000000"/>
          <w:sz w:val="32"/>
          <w:szCs w:val="32"/>
        </w:rPr>
        <w:t>一、支持对象</w:t>
      </w:r>
    </w:p>
    <w:p w:rsidR="00124DA0" w:rsidRPr="000B574A" w:rsidRDefault="00124DA0" w:rsidP="00124DA0">
      <w:pPr>
        <w:spacing w:line="600" w:lineRule="exact"/>
        <w:ind w:firstLineChars="200" w:firstLine="640"/>
        <w:rPr>
          <w:rFonts w:eastAsia="仿宋_GB2312"/>
          <w:color w:val="000000"/>
          <w:sz w:val="32"/>
          <w:szCs w:val="32"/>
        </w:rPr>
      </w:pPr>
      <w:r w:rsidRPr="000B574A">
        <w:rPr>
          <w:rFonts w:eastAsia="仿宋_GB2312"/>
          <w:color w:val="000000"/>
          <w:sz w:val="32"/>
          <w:szCs w:val="32"/>
        </w:rPr>
        <w:t>新型高校建设支持对象为经教育部批准设立的，由社会力量或省部（校、院）共建新型主体举办，采用民办公助、国有</w:t>
      </w:r>
      <w:proofErr w:type="gramStart"/>
      <w:r w:rsidRPr="000B574A">
        <w:rPr>
          <w:rFonts w:eastAsia="仿宋_GB2312"/>
          <w:color w:val="000000"/>
          <w:sz w:val="32"/>
          <w:szCs w:val="32"/>
        </w:rPr>
        <w:t>民办等</w:t>
      </w:r>
      <w:proofErr w:type="gramEnd"/>
      <w:r w:rsidRPr="000B574A">
        <w:rPr>
          <w:rFonts w:eastAsia="仿宋_GB2312"/>
          <w:color w:val="000000"/>
          <w:sz w:val="32"/>
          <w:szCs w:val="32"/>
        </w:rPr>
        <w:t>新模式办学，实行学生收费、社会捐赠和政府补助相结合的新机制保障，以高起点、创新型、国际化为特点，以培养拔尖创新人才为目标，需要省重点支持的高等院校。主要包括新设立（引进）新型高校、已设立的新型高校和传统高校转型的新型高校等。</w:t>
      </w:r>
    </w:p>
    <w:p w:rsidR="00124DA0" w:rsidRPr="000B574A" w:rsidRDefault="00124DA0" w:rsidP="00124DA0">
      <w:pPr>
        <w:spacing w:line="600" w:lineRule="exact"/>
        <w:ind w:firstLineChars="200" w:firstLine="640"/>
        <w:rPr>
          <w:rFonts w:eastAsia="黑体"/>
          <w:color w:val="000000"/>
          <w:sz w:val="32"/>
          <w:szCs w:val="32"/>
        </w:rPr>
      </w:pPr>
      <w:r w:rsidRPr="000B574A">
        <w:rPr>
          <w:rFonts w:eastAsia="黑体"/>
          <w:color w:val="000000"/>
          <w:sz w:val="32"/>
          <w:szCs w:val="32"/>
        </w:rPr>
        <w:lastRenderedPageBreak/>
        <w:t>二、支持原则</w:t>
      </w:r>
    </w:p>
    <w:p w:rsidR="00124DA0" w:rsidRPr="000B574A" w:rsidRDefault="00124DA0" w:rsidP="00124DA0">
      <w:pPr>
        <w:spacing w:line="600" w:lineRule="exact"/>
        <w:ind w:firstLineChars="200" w:firstLine="640"/>
        <w:rPr>
          <w:rFonts w:eastAsia="仿宋_GB2312"/>
          <w:color w:val="000000"/>
          <w:sz w:val="32"/>
          <w:szCs w:val="32"/>
        </w:rPr>
      </w:pPr>
      <w:r w:rsidRPr="000B574A">
        <w:rPr>
          <w:rFonts w:eastAsia="楷体GB2312"/>
          <w:color w:val="000000"/>
          <w:sz w:val="32"/>
          <w:szCs w:val="32"/>
          <w:lang w:bidi="ar"/>
        </w:rPr>
        <w:t>（一）突出重点，精准支持。</w:t>
      </w:r>
      <w:r w:rsidRPr="000B574A">
        <w:rPr>
          <w:rFonts w:eastAsia="仿宋_GB2312"/>
          <w:color w:val="000000"/>
          <w:sz w:val="32"/>
          <w:szCs w:val="32"/>
        </w:rPr>
        <w:t>围绕高水平大学建设目标，科学评估学校的需求，重点在新型高校的人才培养、学科建设、科学研究、社会服务和校园建设等方面给予精准支持。</w:t>
      </w:r>
    </w:p>
    <w:p w:rsidR="00124DA0" w:rsidRPr="000B574A" w:rsidRDefault="00124DA0" w:rsidP="00124DA0">
      <w:pPr>
        <w:spacing w:line="600" w:lineRule="exact"/>
        <w:ind w:firstLineChars="200" w:firstLine="640"/>
        <w:rPr>
          <w:rFonts w:eastAsia="仿宋_GB2312"/>
          <w:color w:val="000000"/>
          <w:sz w:val="32"/>
          <w:szCs w:val="32"/>
        </w:rPr>
      </w:pPr>
      <w:r w:rsidRPr="000B574A">
        <w:rPr>
          <w:rFonts w:eastAsia="楷体GB2312"/>
          <w:color w:val="000000"/>
          <w:sz w:val="32"/>
          <w:szCs w:val="32"/>
          <w:lang w:bidi="ar"/>
        </w:rPr>
        <w:t>（二）统筹规划，分年实施。</w:t>
      </w:r>
      <w:r w:rsidRPr="000B574A">
        <w:rPr>
          <w:rFonts w:eastAsia="仿宋_GB2312"/>
          <w:color w:val="000000"/>
          <w:sz w:val="32"/>
          <w:szCs w:val="32"/>
        </w:rPr>
        <w:t>根据新型高校事业发展目标和总体规划，确定总体支持政策方案，分年度按计划组织实施。</w:t>
      </w:r>
    </w:p>
    <w:p w:rsidR="00124DA0" w:rsidRPr="000B574A" w:rsidRDefault="00124DA0" w:rsidP="00124DA0">
      <w:pPr>
        <w:spacing w:line="600" w:lineRule="exact"/>
        <w:ind w:firstLineChars="200" w:firstLine="640"/>
        <w:rPr>
          <w:rFonts w:eastAsia="仿宋_GB2312"/>
          <w:color w:val="000000"/>
          <w:sz w:val="32"/>
          <w:szCs w:val="32"/>
        </w:rPr>
      </w:pPr>
      <w:r w:rsidRPr="000B574A">
        <w:rPr>
          <w:rFonts w:eastAsia="楷体GB2312"/>
          <w:color w:val="000000"/>
          <w:sz w:val="32"/>
          <w:szCs w:val="32"/>
          <w:lang w:bidi="ar"/>
        </w:rPr>
        <w:t>（三）规范程序，项目管理。</w:t>
      </w:r>
      <w:r w:rsidRPr="000B574A">
        <w:rPr>
          <w:rFonts w:eastAsia="仿宋_GB2312"/>
          <w:color w:val="000000"/>
          <w:sz w:val="32"/>
          <w:szCs w:val="32"/>
        </w:rPr>
        <w:t>新型高校申请的支持政策需经专家或第三方机构评审，按规定程序报批后确定。支持政策按项目进行落实，实行全过程、闭环式的项目化管理。</w:t>
      </w:r>
    </w:p>
    <w:p w:rsidR="00124DA0" w:rsidRPr="000B574A" w:rsidRDefault="00124DA0" w:rsidP="00124DA0">
      <w:pPr>
        <w:spacing w:line="600" w:lineRule="exact"/>
        <w:ind w:firstLineChars="200" w:firstLine="640"/>
        <w:rPr>
          <w:rFonts w:eastAsia="仿宋_GB2312"/>
          <w:color w:val="000000"/>
          <w:sz w:val="32"/>
          <w:szCs w:val="32"/>
        </w:rPr>
      </w:pPr>
      <w:r w:rsidRPr="000B574A">
        <w:rPr>
          <w:rFonts w:eastAsia="楷体GB2312"/>
          <w:color w:val="000000"/>
          <w:sz w:val="32"/>
          <w:szCs w:val="32"/>
          <w:lang w:bidi="ar"/>
        </w:rPr>
        <w:t>（四）绩效优先，动态调整。</w:t>
      </w:r>
      <w:r w:rsidRPr="000B574A">
        <w:rPr>
          <w:rFonts w:eastAsia="仿宋_GB2312"/>
          <w:color w:val="000000"/>
          <w:sz w:val="32"/>
          <w:szCs w:val="32"/>
        </w:rPr>
        <w:t>对新型高校支持政策实施全周期绩效管理，强化绩效导向，开展绩效监控，实行绩效评价，建立财政投入与绩效挂钩的动态调整机制，切实提高资金使用效益。</w:t>
      </w:r>
    </w:p>
    <w:p w:rsidR="00124DA0" w:rsidRPr="000B574A" w:rsidRDefault="00124DA0" w:rsidP="00124DA0">
      <w:pPr>
        <w:spacing w:line="600" w:lineRule="exact"/>
        <w:ind w:firstLineChars="200" w:firstLine="640"/>
        <w:rPr>
          <w:rFonts w:eastAsia="黑体"/>
          <w:bCs/>
          <w:color w:val="000000"/>
          <w:sz w:val="32"/>
          <w:szCs w:val="32"/>
        </w:rPr>
      </w:pPr>
      <w:r w:rsidRPr="000B574A">
        <w:rPr>
          <w:rFonts w:eastAsia="黑体"/>
          <w:bCs/>
          <w:color w:val="000000"/>
          <w:sz w:val="32"/>
          <w:szCs w:val="32"/>
        </w:rPr>
        <w:t>三、需求评审</w:t>
      </w:r>
    </w:p>
    <w:p w:rsidR="00124DA0" w:rsidRPr="000B574A" w:rsidRDefault="00124DA0" w:rsidP="00124DA0">
      <w:pPr>
        <w:spacing w:line="600" w:lineRule="exact"/>
        <w:ind w:firstLineChars="200" w:firstLine="640"/>
        <w:rPr>
          <w:rFonts w:eastAsia="仿宋_GB2312"/>
          <w:color w:val="000000"/>
          <w:sz w:val="32"/>
          <w:szCs w:val="32"/>
        </w:rPr>
      </w:pPr>
      <w:r w:rsidRPr="000B574A">
        <w:rPr>
          <w:rFonts w:eastAsia="楷体GB2312"/>
          <w:color w:val="000000"/>
          <w:sz w:val="32"/>
          <w:szCs w:val="32"/>
          <w:lang w:bidi="ar"/>
        </w:rPr>
        <w:t>（一）需求申请。</w:t>
      </w:r>
      <w:r w:rsidRPr="000B574A">
        <w:rPr>
          <w:rFonts w:eastAsia="仿宋_GB2312"/>
          <w:color w:val="000000"/>
          <w:sz w:val="32"/>
          <w:szCs w:val="32"/>
        </w:rPr>
        <w:t>新型高校根据学校事业发展目标与建设规划，结合学校实际，对需要支持的政策提出书面申请，同时编制项目申报书上报学校主管部门。项目申报书包括学校发展规划、建设方案、年度工作计划、绩效目标、政策需求及测算依据等内容。</w:t>
      </w:r>
    </w:p>
    <w:p w:rsidR="00124DA0" w:rsidRPr="000B574A" w:rsidRDefault="00124DA0" w:rsidP="00124DA0">
      <w:pPr>
        <w:spacing w:line="600" w:lineRule="exact"/>
        <w:ind w:firstLineChars="200" w:firstLine="640"/>
        <w:rPr>
          <w:rFonts w:eastAsia="仿宋_GB2312"/>
          <w:color w:val="000000"/>
          <w:sz w:val="32"/>
          <w:szCs w:val="32"/>
        </w:rPr>
      </w:pPr>
      <w:r w:rsidRPr="000B574A">
        <w:rPr>
          <w:rFonts w:eastAsia="楷体GB2312"/>
          <w:color w:val="000000"/>
          <w:sz w:val="32"/>
          <w:szCs w:val="32"/>
          <w:lang w:bidi="ar"/>
        </w:rPr>
        <w:t>（二）部门审核。</w:t>
      </w:r>
      <w:r w:rsidRPr="000B574A">
        <w:rPr>
          <w:rFonts w:eastAsia="仿宋_GB2312"/>
          <w:color w:val="000000"/>
          <w:sz w:val="32"/>
          <w:szCs w:val="32"/>
        </w:rPr>
        <w:t>项目申请经新型高校主管部门初审通过后，由省教育厅牵头会同省财政厅及有关部门和市县（市、区）政府组织专家或第三方机构，围绕学校所提需求的必要</w:t>
      </w:r>
      <w:r w:rsidRPr="000B574A">
        <w:rPr>
          <w:rFonts w:eastAsia="仿宋_GB2312"/>
          <w:color w:val="000000"/>
          <w:sz w:val="32"/>
          <w:szCs w:val="32"/>
        </w:rPr>
        <w:lastRenderedPageBreak/>
        <w:t>性和可行性、申请财政经费的必要性和合理性、绩效目标的科学性和合理性，从教育发展的角度进行科学论证，提出审核意见报省</w:t>
      </w:r>
      <w:proofErr w:type="gramStart"/>
      <w:r w:rsidRPr="000B574A">
        <w:rPr>
          <w:rFonts w:eastAsia="仿宋_GB2312"/>
          <w:color w:val="000000"/>
          <w:sz w:val="32"/>
          <w:szCs w:val="32"/>
        </w:rPr>
        <w:t>重大科创平台</w:t>
      </w:r>
      <w:proofErr w:type="gramEnd"/>
      <w:r w:rsidRPr="000B574A">
        <w:rPr>
          <w:rFonts w:eastAsia="仿宋_GB2312"/>
          <w:color w:val="000000"/>
          <w:sz w:val="32"/>
          <w:szCs w:val="32"/>
        </w:rPr>
        <w:t>和新型高校建设工作领导小组（以下简称</w:t>
      </w:r>
      <w:r w:rsidRPr="000B574A">
        <w:rPr>
          <w:rFonts w:eastAsia="仿宋_GB2312"/>
          <w:color w:val="000000"/>
          <w:sz w:val="32"/>
          <w:szCs w:val="32"/>
        </w:rPr>
        <w:t>“</w:t>
      </w:r>
      <w:r w:rsidRPr="000B574A">
        <w:rPr>
          <w:rFonts w:eastAsia="仿宋_GB2312"/>
          <w:color w:val="000000"/>
          <w:sz w:val="32"/>
          <w:szCs w:val="32"/>
        </w:rPr>
        <w:t>领导小组</w:t>
      </w:r>
      <w:r w:rsidRPr="000B574A">
        <w:rPr>
          <w:rFonts w:eastAsia="仿宋_GB2312"/>
          <w:color w:val="000000"/>
          <w:sz w:val="32"/>
          <w:szCs w:val="32"/>
        </w:rPr>
        <w:t>”</w:t>
      </w:r>
      <w:r w:rsidRPr="000B574A">
        <w:rPr>
          <w:rFonts w:eastAsia="仿宋_GB2312"/>
          <w:color w:val="000000"/>
          <w:sz w:val="32"/>
          <w:szCs w:val="32"/>
        </w:rPr>
        <w:t>）办公室。</w:t>
      </w:r>
    </w:p>
    <w:p w:rsidR="00124DA0" w:rsidRPr="000B574A" w:rsidRDefault="00124DA0" w:rsidP="00124DA0">
      <w:pPr>
        <w:autoSpaceDE w:val="0"/>
        <w:spacing w:line="600" w:lineRule="exact"/>
        <w:ind w:firstLineChars="200" w:firstLine="640"/>
        <w:rPr>
          <w:rFonts w:eastAsia="仿宋_GB2312"/>
          <w:color w:val="000000"/>
          <w:sz w:val="32"/>
          <w:szCs w:val="32"/>
          <w:lang w:bidi="ar"/>
        </w:rPr>
      </w:pPr>
      <w:r w:rsidRPr="000B574A">
        <w:rPr>
          <w:rFonts w:eastAsia="楷体GB2312"/>
          <w:color w:val="000000"/>
          <w:sz w:val="32"/>
          <w:szCs w:val="32"/>
          <w:lang w:bidi="ar"/>
        </w:rPr>
        <w:t>（三）审议批准。</w:t>
      </w:r>
      <w:r w:rsidRPr="000B574A">
        <w:rPr>
          <w:rFonts w:eastAsia="仿宋_GB2312"/>
          <w:color w:val="000000"/>
          <w:sz w:val="32"/>
          <w:szCs w:val="32"/>
        </w:rPr>
        <w:t>领导小组办公室组织评审委员会进行评审，形成项目评审意见。领导小组办公室将评审意见报领导小组审议，</w:t>
      </w:r>
      <w:r w:rsidRPr="000B574A">
        <w:rPr>
          <w:rFonts w:eastAsia="仿宋_GB2312"/>
          <w:color w:val="000000"/>
          <w:sz w:val="32"/>
          <w:szCs w:val="32"/>
          <w:lang w:bidi="ar"/>
        </w:rPr>
        <w:t>由领导小组</w:t>
      </w:r>
      <w:proofErr w:type="gramStart"/>
      <w:r w:rsidRPr="000B574A">
        <w:rPr>
          <w:rFonts w:eastAsia="仿宋_GB2312"/>
          <w:color w:val="000000"/>
          <w:sz w:val="32"/>
          <w:szCs w:val="32"/>
          <w:lang w:bidi="ar"/>
        </w:rPr>
        <w:t>作出</w:t>
      </w:r>
      <w:proofErr w:type="gramEnd"/>
      <w:r w:rsidRPr="000B574A">
        <w:rPr>
          <w:rFonts w:eastAsia="仿宋_GB2312"/>
          <w:color w:val="000000"/>
          <w:sz w:val="32"/>
          <w:szCs w:val="32"/>
          <w:lang w:bidi="ar"/>
        </w:rPr>
        <w:t>决议，视情按程序报省委省政府批准。</w:t>
      </w:r>
    </w:p>
    <w:p w:rsidR="00124DA0" w:rsidRPr="000B574A" w:rsidRDefault="00124DA0" w:rsidP="00124DA0">
      <w:pPr>
        <w:spacing w:line="600" w:lineRule="exact"/>
        <w:ind w:firstLineChars="200" w:firstLine="640"/>
        <w:rPr>
          <w:rFonts w:eastAsia="仿宋_GB2312"/>
          <w:color w:val="000000"/>
          <w:sz w:val="32"/>
          <w:szCs w:val="32"/>
        </w:rPr>
      </w:pPr>
      <w:r w:rsidRPr="000B574A">
        <w:rPr>
          <w:rFonts w:eastAsia="楷体GB2312"/>
          <w:color w:val="000000"/>
          <w:sz w:val="32"/>
          <w:szCs w:val="32"/>
          <w:lang w:bidi="ar"/>
        </w:rPr>
        <w:t>（四）归口落实。</w:t>
      </w:r>
      <w:r w:rsidRPr="000B574A">
        <w:rPr>
          <w:rFonts w:eastAsia="仿宋_GB2312"/>
          <w:color w:val="000000"/>
          <w:sz w:val="32"/>
          <w:szCs w:val="32"/>
        </w:rPr>
        <w:t>省级有关部门根据省委、省政府意见，按照职责分工归口落实新型高校项目建设的支持政策。</w:t>
      </w:r>
    </w:p>
    <w:p w:rsidR="00124DA0" w:rsidRPr="000B574A" w:rsidRDefault="00124DA0" w:rsidP="00124DA0">
      <w:pPr>
        <w:spacing w:line="600" w:lineRule="exact"/>
        <w:ind w:firstLineChars="200" w:firstLine="640"/>
        <w:rPr>
          <w:rFonts w:eastAsia="仿宋_GB2312"/>
          <w:color w:val="000000"/>
          <w:sz w:val="32"/>
          <w:szCs w:val="32"/>
        </w:rPr>
      </w:pPr>
      <w:r w:rsidRPr="000B574A">
        <w:rPr>
          <w:rFonts w:eastAsia="楷体GB2312"/>
          <w:color w:val="000000"/>
          <w:sz w:val="32"/>
          <w:szCs w:val="32"/>
          <w:lang w:bidi="ar"/>
        </w:rPr>
        <w:t>（五）需求调整。</w:t>
      </w:r>
      <w:r w:rsidRPr="000B574A">
        <w:rPr>
          <w:rFonts w:eastAsia="仿宋_GB2312"/>
          <w:color w:val="000000"/>
          <w:sz w:val="32"/>
          <w:szCs w:val="32"/>
        </w:rPr>
        <w:t>项目建设周期中新型高校需要调整支持政策的，应当重新提交书面申请，按上述程序重新报批。</w:t>
      </w:r>
    </w:p>
    <w:p w:rsidR="00124DA0" w:rsidRPr="000B574A" w:rsidRDefault="00124DA0" w:rsidP="00124DA0">
      <w:pPr>
        <w:spacing w:line="600" w:lineRule="exact"/>
        <w:ind w:firstLineChars="200" w:firstLine="640"/>
        <w:rPr>
          <w:rFonts w:eastAsia="黑体"/>
          <w:bCs/>
          <w:color w:val="000000"/>
          <w:sz w:val="32"/>
          <w:szCs w:val="32"/>
        </w:rPr>
      </w:pPr>
      <w:r w:rsidRPr="000B574A">
        <w:rPr>
          <w:rFonts w:eastAsia="黑体"/>
          <w:bCs/>
          <w:color w:val="000000"/>
          <w:sz w:val="32"/>
          <w:szCs w:val="32"/>
        </w:rPr>
        <w:t>四、资金管理</w:t>
      </w:r>
    </w:p>
    <w:p w:rsidR="00124DA0" w:rsidRPr="000B574A" w:rsidRDefault="00124DA0" w:rsidP="00124DA0">
      <w:pPr>
        <w:pStyle w:val="a5"/>
        <w:shd w:val="clear" w:color="auto" w:fill="FFFFFF"/>
        <w:spacing w:before="0" w:beforeAutospacing="0" w:after="0" w:afterAutospacing="0" w:line="600" w:lineRule="exact"/>
        <w:ind w:right="45" w:firstLine="560"/>
        <w:jc w:val="both"/>
        <w:rPr>
          <w:rFonts w:eastAsia="仿宋_GB2312"/>
          <w:color w:val="000000"/>
          <w:kern w:val="2"/>
          <w:sz w:val="32"/>
          <w:szCs w:val="32"/>
        </w:rPr>
      </w:pPr>
      <w:r w:rsidRPr="000B574A">
        <w:rPr>
          <w:rFonts w:eastAsia="楷体GB2312"/>
          <w:color w:val="000000"/>
          <w:kern w:val="2"/>
          <w:sz w:val="32"/>
          <w:szCs w:val="32"/>
          <w:lang w:bidi="ar"/>
        </w:rPr>
        <w:t>（一）预算管理。</w:t>
      </w:r>
      <w:r w:rsidRPr="000B574A">
        <w:rPr>
          <w:rFonts w:eastAsia="仿宋_GB2312"/>
          <w:color w:val="000000"/>
          <w:kern w:val="2"/>
          <w:sz w:val="32"/>
          <w:szCs w:val="32"/>
        </w:rPr>
        <w:t>强化预算编制管理，在支持周期内，有财政支持的新型高校每年按照同级财政预算编制要求编制年度收支预算。强化预算执行管理，高校向省有关部门报送年度和月度财务报告。预算资金形成的结转结余资金，按照省级专项转移支付结转结余资金管理等有关规定执行。</w:t>
      </w:r>
    </w:p>
    <w:p w:rsidR="00124DA0" w:rsidRPr="000B574A" w:rsidRDefault="00124DA0" w:rsidP="00124DA0">
      <w:pPr>
        <w:widowControl/>
        <w:spacing w:line="600" w:lineRule="exact"/>
        <w:ind w:firstLineChars="200" w:firstLine="640"/>
        <w:rPr>
          <w:rFonts w:eastAsia="仿宋_GB2312"/>
          <w:color w:val="000000"/>
          <w:sz w:val="32"/>
          <w:szCs w:val="32"/>
        </w:rPr>
      </w:pPr>
      <w:r w:rsidRPr="000B574A">
        <w:rPr>
          <w:rFonts w:eastAsia="楷体GB2312"/>
          <w:color w:val="000000"/>
          <w:sz w:val="32"/>
          <w:szCs w:val="32"/>
          <w:lang w:bidi="ar"/>
        </w:rPr>
        <w:t>（二）内控制度。</w:t>
      </w:r>
      <w:r w:rsidRPr="000B574A">
        <w:rPr>
          <w:rFonts w:eastAsia="仿宋_GB2312"/>
          <w:color w:val="000000"/>
          <w:kern w:val="0"/>
          <w:sz w:val="32"/>
          <w:szCs w:val="32"/>
          <w:shd w:val="clear" w:color="auto" w:fill="FFFFFF"/>
          <w:lang w:bidi="ar"/>
        </w:rPr>
        <w:t>新型高校要健全和完善内部控制管理制度，强化关键环节和重点业务风险防控，紧盯预算管理等核心业务和内控薄弱环节，通过内控治理，消除风险隐患。</w:t>
      </w:r>
    </w:p>
    <w:p w:rsidR="00124DA0" w:rsidRPr="000B574A" w:rsidRDefault="00124DA0" w:rsidP="00124DA0">
      <w:pPr>
        <w:pStyle w:val="a5"/>
        <w:shd w:val="clear" w:color="auto" w:fill="FFFFFF"/>
        <w:spacing w:before="0" w:beforeAutospacing="0" w:after="0" w:afterAutospacing="0" w:line="600" w:lineRule="exact"/>
        <w:ind w:right="45" w:firstLineChars="200" w:firstLine="640"/>
        <w:jc w:val="both"/>
        <w:rPr>
          <w:rFonts w:eastAsia="仿宋_GB2312"/>
          <w:color w:val="000000"/>
          <w:kern w:val="2"/>
          <w:sz w:val="32"/>
          <w:szCs w:val="32"/>
        </w:rPr>
      </w:pPr>
      <w:r w:rsidRPr="000B574A">
        <w:rPr>
          <w:rFonts w:eastAsia="楷体GB2312"/>
          <w:color w:val="000000"/>
          <w:kern w:val="2"/>
          <w:sz w:val="32"/>
          <w:szCs w:val="32"/>
          <w:lang w:bidi="ar"/>
        </w:rPr>
        <w:t>（三）负面清单。</w:t>
      </w:r>
      <w:r w:rsidRPr="000B574A">
        <w:rPr>
          <w:rFonts w:eastAsia="仿宋_GB2312"/>
          <w:color w:val="000000"/>
          <w:kern w:val="2"/>
          <w:sz w:val="32"/>
          <w:szCs w:val="32"/>
        </w:rPr>
        <w:t>强化预算资金管理，按照</w:t>
      </w:r>
      <w:r w:rsidRPr="000B574A">
        <w:rPr>
          <w:rFonts w:eastAsia="仿宋_GB2312"/>
          <w:color w:val="000000"/>
          <w:kern w:val="2"/>
          <w:sz w:val="32"/>
          <w:szCs w:val="32"/>
        </w:rPr>
        <w:t>“</w:t>
      </w:r>
      <w:r w:rsidRPr="000B574A">
        <w:rPr>
          <w:rFonts w:eastAsia="仿宋_GB2312"/>
          <w:color w:val="000000"/>
          <w:kern w:val="2"/>
          <w:sz w:val="32"/>
          <w:szCs w:val="32"/>
        </w:rPr>
        <w:t>专账核算、专款专用</w:t>
      </w:r>
      <w:r w:rsidRPr="000B574A">
        <w:rPr>
          <w:rFonts w:eastAsia="仿宋_GB2312"/>
          <w:color w:val="000000"/>
          <w:kern w:val="2"/>
          <w:sz w:val="32"/>
          <w:szCs w:val="32"/>
        </w:rPr>
        <w:t>”</w:t>
      </w:r>
      <w:r w:rsidRPr="000B574A">
        <w:rPr>
          <w:rFonts w:eastAsia="仿宋_GB2312"/>
          <w:color w:val="000000"/>
          <w:kern w:val="2"/>
          <w:sz w:val="32"/>
          <w:szCs w:val="32"/>
        </w:rPr>
        <w:t>的原则，</w:t>
      </w:r>
      <w:r w:rsidRPr="000B574A">
        <w:rPr>
          <w:rFonts w:eastAsia="仿宋_GB2312"/>
          <w:color w:val="000000"/>
          <w:sz w:val="32"/>
          <w:szCs w:val="32"/>
        </w:rPr>
        <w:t>实行</w:t>
      </w:r>
      <w:r w:rsidRPr="000B574A">
        <w:rPr>
          <w:rFonts w:eastAsia="仿宋_GB2312"/>
          <w:color w:val="000000"/>
          <w:sz w:val="32"/>
          <w:szCs w:val="32"/>
        </w:rPr>
        <w:t>“</w:t>
      </w:r>
      <w:r w:rsidRPr="000B574A">
        <w:rPr>
          <w:rFonts w:eastAsia="仿宋_GB2312"/>
          <w:color w:val="000000"/>
          <w:sz w:val="32"/>
          <w:szCs w:val="32"/>
        </w:rPr>
        <w:t>负面清单</w:t>
      </w:r>
      <w:r w:rsidRPr="000B574A">
        <w:rPr>
          <w:rFonts w:eastAsia="仿宋_GB2312"/>
          <w:color w:val="000000"/>
          <w:sz w:val="32"/>
          <w:szCs w:val="32"/>
        </w:rPr>
        <w:t>”</w:t>
      </w:r>
      <w:r w:rsidRPr="000B574A">
        <w:rPr>
          <w:rFonts w:eastAsia="仿宋_GB2312"/>
          <w:color w:val="000000"/>
          <w:sz w:val="32"/>
          <w:szCs w:val="32"/>
        </w:rPr>
        <w:t>管理。</w:t>
      </w:r>
      <w:r w:rsidRPr="000B574A">
        <w:rPr>
          <w:rFonts w:eastAsia="仿宋_GB2312"/>
          <w:color w:val="000000"/>
          <w:kern w:val="2"/>
          <w:sz w:val="32"/>
          <w:szCs w:val="32"/>
        </w:rPr>
        <w:t>不得用于对外投资、</w:t>
      </w:r>
      <w:r w:rsidRPr="000B574A">
        <w:rPr>
          <w:rFonts w:eastAsia="仿宋_GB2312"/>
          <w:color w:val="000000"/>
          <w:kern w:val="2"/>
          <w:sz w:val="32"/>
          <w:szCs w:val="32"/>
        </w:rPr>
        <w:lastRenderedPageBreak/>
        <w:t>偿还债务、支付利息及罚款、捐赠赞助等支出，不得用于全校范围内普遍提高人员薪酬待遇，不得用于省内高校等全职人员引进，不得提取工作经费或项目管理经费，不得用于与</w:t>
      </w:r>
      <w:r w:rsidRPr="000B574A">
        <w:rPr>
          <w:rFonts w:eastAsia="仿宋_GB2312"/>
          <w:color w:val="000000"/>
          <w:sz w:val="32"/>
          <w:szCs w:val="32"/>
        </w:rPr>
        <w:t>建设</w:t>
      </w:r>
      <w:r w:rsidRPr="000B574A">
        <w:rPr>
          <w:rFonts w:eastAsia="仿宋_GB2312"/>
          <w:color w:val="000000"/>
          <w:kern w:val="2"/>
          <w:sz w:val="32"/>
          <w:szCs w:val="32"/>
        </w:rPr>
        <w:t>项目无关的其他开支，不得用于按照国家规定不得列支的其他支出。</w:t>
      </w:r>
    </w:p>
    <w:p w:rsidR="00124DA0" w:rsidRPr="000B574A" w:rsidRDefault="00124DA0" w:rsidP="00124DA0">
      <w:pPr>
        <w:spacing w:line="600" w:lineRule="exact"/>
        <w:ind w:firstLineChars="200" w:firstLine="640"/>
        <w:rPr>
          <w:rFonts w:eastAsia="黑体"/>
          <w:bCs/>
          <w:color w:val="000000"/>
          <w:sz w:val="32"/>
          <w:szCs w:val="32"/>
        </w:rPr>
      </w:pPr>
      <w:r w:rsidRPr="000B574A">
        <w:rPr>
          <w:rFonts w:eastAsia="黑体"/>
          <w:bCs/>
          <w:color w:val="000000"/>
          <w:sz w:val="32"/>
          <w:szCs w:val="32"/>
        </w:rPr>
        <w:t>五、绩效评价</w:t>
      </w:r>
    </w:p>
    <w:p w:rsidR="00124DA0" w:rsidRPr="000B574A" w:rsidRDefault="00124DA0" w:rsidP="00124DA0">
      <w:pPr>
        <w:spacing w:line="600" w:lineRule="exact"/>
        <w:ind w:firstLineChars="200" w:firstLine="640"/>
        <w:rPr>
          <w:rFonts w:eastAsia="仿宋_GB2312"/>
          <w:color w:val="000000"/>
          <w:sz w:val="32"/>
          <w:szCs w:val="32"/>
        </w:rPr>
      </w:pPr>
      <w:r w:rsidRPr="000B574A">
        <w:rPr>
          <w:rFonts w:eastAsia="楷体GB2312"/>
          <w:color w:val="000000"/>
          <w:sz w:val="32"/>
          <w:szCs w:val="32"/>
          <w:lang w:bidi="ar"/>
        </w:rPr>
        <w:t>（一）评价方式。</w:t>
      </w:r>
      <w:r w:rsidRPr="000B574A">
        <w:rPr>
          <w:rFonts w:eastAsia="仿宋_GB2312"/>
          <w:color w:val="000000"/>
          <w:sz w:val="32"/>
          <w:szCs w:val="32"/>
        </w:rPr>
        <w:t>新型高校建设实行绩效评价制度，以</w:t>
      </w:r>
      <w:r w:rsidRPr="000B574A">
        <w:rPr>
          <w:rFonts w:eastAsia="仿宋_GB2312"/>
          <w:color w:val="000000"/>
          <w:sz w:val="32"/>
          <w:szCs w:val="32"/>
        </w:rPr>
        <w:t>3-5</w:t>
      </w:r>
      <w:r w:rsidRPr="000B574A">
        <w:rPr>
          <w:rFonts w:eastAsia="仿宋_GB2312"/>
          <w:color w:val="000000"/>
          <w:sz w:val="32"/>
          <w:szCs w:val="32"/>
        </w:rPr>
        <w:t>年为周期，采取过程与目标管理相结合、专项评价与综合评价相结合等办法，对新型高校项目建设情况、绩效目标落实情况、预算资金执行和财务管理情况等内容，通过自我评价、专家评议、第三方评价以及国际同行评议等方式进行评价。</w:t>
      </w:r>
    </w:p>
    <w:p w:rsidR="00124DA0" w:rsidRPr="000B574A" w:rsidRDefault="00124DA0" w:rsidP="00124DA0">
      <w:pPr>
        <w:pStyle w:val="a0"/>
        <w:spacing w:after="0" w:line="600" w:lineRule="exact"/>
        <w:ind w:left="0" w:firstLine="320"/>
        <w:rPr>
          <w:rFonts w:ascii="Times New Roman" w:eastAsia="楷体GB2312" w:hAnsi="Times New Roman" w:cs="Times New Roman"/>
          <w:color w:val="000000"/>
          <w:sz w:val="32"/>
          <w:lang w:val="en-US" w:bidi="ar"/>
        </w:rPr>
      </w:pPr>
      <w:r w:rsidRPr="000B574A">
        <w:rPr>
          <w:rFonts w:ascii="Times New Roman" w:eastAsia="楷体GB2312" w:hAnsi="Times New Roman" w:cs="Times New Roman"/>
          <w:color w:val="000000"/>
          <w:sz w:val="32"/>
          <w:lang w:val="en-US" w:bidi="ar"/>
        </w:rPr>
        <w:t>（二）评价组织。</w:t>
      </w:r>
    </w:p>
    <w:p w:rsidR="00124DA0" w:rsidRPr="000B574A" w:rsidRDefault="00124DA0" w:rsidP="00124DA0">
      <w:pPr>
        <w:spacing w:line="600" w:lineRule="exact"/>
        <w:ind w:firstLineChars="200" w:firstLine="640"/>
        <w:rPr>
          <w:rFonts w:eastAsia="仿宋_GB2312"/>
          <w:color w:val="000000"/>
          <w:sz w:val="32"/>
          <w:szCs w:val="32"/>
        </w:rPr>
      </w:pPr>
      <w:r w:rsidRPr="000B574A">
        <w:rPr>
          <w:rFonts w:eastAsia="仿宋_GB2312"/>
          <w:color w:val="000000"/>
          <w:sz w:val="32"/>
          <w:szCs w:val="32"/>
        </w:rPr>
        <w:t>1.</w:t>
      </w:r>
      <w:r w:rsidRPr="000B574A">
        <w:rPr>
          <w:rFonts w:eastAsia="仿宋_GB2312"/>
          <w:color w:val="000000"/>
          <w:sz w:val="32"/>
          <w:szCs w:val="32"/>
        </w:rPr>
        <w:t>年度评价。新型高校围绕年度政策目标、建设任务、绩效目标完成情况和资金使用规范性等方面进行绩效自评，于年度终了后</w:t>
      </w:r>
      <w:r w:rsidRPr="000B574A">
        <w:rPr>
          <w:rFonts w:eastAsia="仿宋_GB2312"/>
          <w:color w:val="000000"/>
          <w:sz w:val="32"/>
          <w:szCs w:val="32"/>
        </w:rPr>
        <w:t>3</w:t>
      </w:r>
      <w:r w:rsidRPr="000B574A">
        <w:rPr>
          <w:rFonts w:eastAsia="仿宋_GB2312"/>
          <w:color w:val="000000"/>
          <w:sz w:val="32"/>
          <w:szCs w:val="32"/>
        </w:rPr>
        <w:t>个月内向省教育厅上报年度自评报告。省教育厅会同省财政厅等有关部门视情况组织抽查。</w:t>
      </w:r>
    </w:p>
    <w:p w:rsidR="00124DA0" w:rsidRPr="000B574A" w:rsidRDefault="00124DA0" w:rsidP="00124DA0">
      <w:pPr>
        <w:spacing w:line="600" w:lineRule="exact"/>
        <w:ind w:firstLineChars="200" w:firstLine="640"/>
        <w:rPr>
          <w:rFonts w:eastAsia="仿宋_GB2312"/>
          <w:color w:val="000000"/>
          <w:sz w:val="32"/>
          <w:szCs w:val="32"/>
        </w:rPr>
      </w:pPr>
      <w:r w:rsidRPr="000B574A">
        <w:rPr>
          <w:rFonts w:eastAsia="仿宋_GB2312"/>
          <w:color w:val="000000"/>
          <w:sz w:val="32"/>
          <w:szCs w:val="32"/>
        </w:rPr>
        <w:t>2.</w:t>
      </w:r>
      <w:r w:rsidRPr="000B574A">
        <w:rPr>
          <w:rFonts w:eastAsia="仿宋_GB2312"/>
          <w:color w:val="000000"/>
          <w:sz w:val="32"/>
          <w:szCs w:val="32"/>
        </w:rPr>
        <w:t>中期评估。新型高校围绕阶段性政策目标、建设任务、绩效目标完成情况和资金执行情况等进行自我评价，向省教育厅上报中期自评报告。省教育厅会同省财政厅等有关部门组织开展中期评估。</w:t>
      </w:r>
    </w:p>
    <w:p w:rsidR="00124DA0" w:rsidRPr="000B574A" w:rsidRDefault="00124DA0" w:rsidP="00124DA0">
      <w:pPr>
        <w:spacing w:line="600" w:lineRule="exact"/>
        <w:ind w:firstLineChars="200" w:firstLine="640"/>
        <w:rPr>
          <w:rFonts w:eastAsia="仿宋_GB2312"/>
          <w:color w:val="000000"/>
          <w:sz w:val="32"/>
          <w:szCs w:val="32"/>
        </w:rPr>
      </w:pPr>
      <w:r w:rsidRPr="000B574A">
        <w:rPr>
          <w:rFonts w:eastAsia="仿宋_GB2312"/>
          <w:color w:val="000000"/>
          <w:sz w:val="32"/>
          <w:szCs w:val="32"/>
        </w:rPr>
        <w:t>3.</w:t>
      </w:r>
      <w:r w:rsidRPr="000B574A">
        <w:rPr>
          <w:rFonts w:eastAsia="仿宋_GB2312"/>
          <w:color w:val="000000"/>
          <w:sz w:val="32"/>
          <w:szCs w:val="32"/>
        </w:rPr>
        <w:t>期满考核。新型高校围绕总体政策目标、建设任务、绩效总目标完成情况、资金使用情况等进行总体自评，向省教</w:t>
      </w:r>
      <w:r w:rsidRPr="000B574A">
        <w:rPr>
          <w:rFonts w:eastAsia="仿宋_GB2312"/>
          <w:color w:val="000000"/>
          <w:sz w:val="32"/>
          <w:szCs w:val="32"/>
        </w:rPr>
        <w:lastRenderedPageBreak/>
        <w:t>育厅提交期满绩效自评报告。省教育厅会同省财政厅等有关部门进行综合考核，在考核结果的基础上形成项目整体绩效评价报告。</w:t>
      </w:r>
    </w:p>
    <w:p w:rsidR="00124DA0" w:rsidRPr="000B574A" w:rsidRDefault="00124DA0" w:rsidP="00124DA0">
      <w:pPr>
        <w:widowControl/>
        <w:spacing w:line="600" w:lineRule="exact"/>
        <w:ind w:firstLineChars="200" w:firstLine="640"/>
        <w:rPr>
          <w:rFonts w:eastAsia="楷体GB2312"/>
          <w:color w:val="000000"/>
          <w:sz w:val="32"/>
          <w:szCs w:val="32"/>
          <w:lang w:bidi="ar"/>
        </w:rPr>
      </w:pPr>
      <w:r w:rsidRPr="000B574A">
        <w:rPr>
          <w:rFonts w:eastAsia="楷体GB2312"/>
          <w:color w:val="000000"/>
          <w:sz w:val="32"/>
          <w:szCs w:val="32"/>
          <w:lang w:bidi="ar"/>
        </w:rPr>
        <w:t>（三）结果运用。</w:t>
      </w:r>
    </w:p>
    <w:p w:rsidR="00124DA0" w:rsidRPr="000B574A" w:rsidRDefault="00124DA0" w:rsidP="00124DA0">
      <w:pPr>
        <w:spacing w:line="600" w:lineRule="exact"/>
        <w:ind w:firstLineChars="200" w:firstLine="640"/>
        <w:rPr>
          <w:rFonts w:eastAsia="仿宋_GB2312"/>
          <w:color w:val="000000"/>
          <w:sz w:val="32"/>
          <w:szCs w:val="32"/>
        </w:rPr>
      </w:pPr>
      <w:r w:rsidRPr="000B574A">
        <w:rPr>
          <w:rFonts w:eastAsia="仿宋_GB2312"/>
          <w:color w:val="000000"/>
          <w:sz w:val="32"/>
          <w:szCs w:val="32"/>
        </w:rPr>
        <w:t>1.</w:t>
      </w:r>
      <w:r w:rsidRPr="000B574A">
        <w:rPr>
          <w:rFonts w:eastAsia="仿宋_GB2312"/>
          <w:color w:val="000000"/>
          <w:sz w:val="32"/>
          <w:szCs w:val="32"/>
        </w:rPr>
        <w:t>年度和中期绩效评价结果运用。年度和中期绩效评价结果经报领导小组审议后，作为下一年度新型高校支持事项的重要依据。对项目建设实施不力、进展缓慢或未完成年度和阶段性绩效目标的，年度抽查和中期评估认定为不合格的，责令限期整改，整改后仍达不到要求的，按照有关规定停止财政资金支持。</w:t>
      </w:r>
    </w:p>
    <w:p w:rsidR="00124DA0" w:rsidRPr="000B574A" w:rsidRDefault="00124DA0" w:rsidP="00124DA0">
      <w:pPr>
        <w:spacing w:line="600" w:lineRule="exact"/>
        <w:ind w:firstLine="560"/>
        <w:rPr>
          <w:rFonts w:eastAsia="仿宋_GB2312"/>
          <w:b/>
          <w:color w:val="000000"/>
          <w:sz w:val="32"/>
          <w:szCs w:val="32"/>
        </w:rPr>
      </w:pPr>
      <w:r w:rsidRPr="000B574A">
        <w:rPr>
          <w:rFonts w:eastAsia="仿宋_GB2312"/>
          <w:color w:val="000000"/>
          <w:sz w:val="32"/>
          <w:szCs w:val="32"/>
        </w:rPr>
        <w:t>2.</w:t>
      </w:r>
      <w:r w:rsidRPr="000B574A">
        <w:rPr>
          <w:rFonts w:eastAsia="仿宋_GB2312"/>
          <w:color w:val="000000"/>
          <w:sz w:val="32"/>
          <w:szCs w:val="32"/>
        </w:rPr>
        <w:t>期满绩效评价结果运用。期满考核评价结果经报领导小组审议后，作为下一轮建设周期</w:t>
      </w:r>
      <w:proofErr w:type="gramStart"/>
      <w:r w:rsidRPr="000B574A">
        <w:rPr>
          <w:rFonts w:eastAsia="仿宋_GB2312"/>
          <w:color w:val="000000"/>
          <w:sz w:val="32"/>
          <w:szCs w:val="32"/>
        </w:rPr>
        <w:t>省级支持</w:t>
      </w:r>
      <w:proofErr w:type="gramEnd"/>
      <w:r w:rsidRPr="000B574A">
        <w:rPr>
          <w:rFonts w:eastAsia="仿宋_GB2312"/>
          <w:color w:val="000000"/>
          <w:sz w:val="32"/>
          <w:szCs w:val="32"/>
        </w:rPr>
        <w:t>的重要依据。对于成效特别突出、总体评价高、期满考核</w:t>
      </w:r>
      <w:r w:rsidRPr="000B574A">
        <w:rPr>
          <w:rFonts w:eastAsia="仿宋_GB2312"/>
          <w:color w:val="000000"/>
          <w:sz w:val="32"/>
          <w:szCs w:val="32"/>
        </w:rPr>
        <w:t>A</w:t>
      </w:r>
      <w:r w:rsidRPr="000B574A">
        <w:rPr>
          <w:rFonts w:eastAsia="仿宋_GB2312"/>
          <w:color w:val="000000"/>
          <w:sz w:val="32"/>
          <w:szCs w:val="32"/>
        </w:rPr>
        <w:t>等的新型高校，下一轮建设中加大支持力度；对于执行成效明显、总体评价较高、期满考核</w:t>
      </w:r>
      <w:r w:rsidRPr="000B574A">
        <w:rPr>
          <w:rFonts w:eastAsia="仿宋_GB2312"/>
          <w:color w:val="000000"/>
          <w:sz w:val="32"/>
          <w:szCs w:val="32"/>
        </w:rPr>
        <w:t>B</w:t>
      </w:r>
      <w:r w:rsidRPr="000B574A">
        <w:rPr>
          <w:rFonts w:eastAsia="仿宋_GB2312"/>
          <w:color w:val="000000"/>
          <w:sz w:val="32"/>
          <w:szCs w:val="32"/>
        </w:rPr>
        <w:t>等的新型高校，下一轮建设中维持支持力度；对于执行成效不明显、总体评价一般、期满考核</w:t>
      </w:r>
      <w:r w:rsidRPr="000B574A">
        <w:rPr>
          <w:rFonts w:eastAsia="仿宋_GB2312"/>
          <w:color w:val="000000"/>
          <w:sz w:val="32"/>
          <w:szCs w:val="32"/>
        </w:rPr>
        <w:t>C</w:t>
      </w:r>
      <w:r w:rsidRPr="000B574A">
        <w:rPr>
          <w:rFonts w:eastAsia="仿宋_GB2312"/>
          <w:color w:val="000000"/>
          <w:sz w:val="32"/>
          <w:szCs w:val="32"/>
        </w:rPr>
        <w:t>等的新型高校，下一轮建设中减少支持力度；对于执行成效低下、总体评价差、期满考核</w:t>
      </w:r>
      <w:r w:rsidRPr="000B574A">
        <w:rPr>
          <w:rFonts w:eastAsia="仿宋_GB2312"/>
          <w:color w:val="000000"/>
          <w:sz w:val="32"/>
          <w:szCs w:val="32"/>
        </w:rPr>
        <w:t>D</w:t>
      </w:r>
      <w:r w:rsidRPr="000B574A">
        <w:rPr>
          <w:rFonts w:eastAsia="仿宋_GB2312"/>
          <w:color w:val="000000"/>
          <w:sz w:val="32"/>
          <w:szCs w:val="32"/>
        </w:rPr>
        <w:t>等的新型高校，视情况追回财政支持资金，下一轮建设不再支持。</w:t>
      </w:r>
    </w:p>
    <w:p w:rsidR="00124DA0" w:rsidRPr="000B574A" w:rsidRDefault="00124DA0" w:rsidP="00124DA0">
      <w:pPr>
        <w:spacing w:line="600" w:lineRule="exact"/>
        <w:ind w:firstLineChars="200" w:firstLine="640"/>
        <w:rPr>
          <w:rFonts w:eastAsia="黑体"/>
          <w:bCs/>
          <w:color w:val="000000"/>
          <w:sz w:val="32"/>
          <w:szCs w:val="32"/>
        </w:rPr>
      </w:pPr>
      <w:r w:rsidRPr="000B574A">
        <w:rPr>
          <w:rFonts w:eastAsia="黑体"/>
          <w:bCs/>
          <w:color w:val="000000"/>
          <w:sz w:val="32"/>
          <w:szCs w:val="32"/>
        </w:rPr>
        <w:t>六、监督管理</w:t>
      </w:r>
    </w:p>
    <w:p w:rsidR="00124DA0" w:rsidRPr="000B574A" w:rsidRDefault="00124DA0" w:rsidP="00124DA0">
      <w:pPr>
        <w:spacing w:line="600" w:lineRule="exact"/>
        <w:ind w:firstLineChars="200" w:firstLine="640"/>
        <w:rPr>
          <w:rFonts w:eastAsia="仿宋_GB2312"/>
          <w:bCs/>
          <w:color w:val="000000"/>
          <w:sz w:val="32"/>
          <w:szCs w:val="32"/>
        </w:rPr>
      </w:pPr>
      <w:r w:rsidRPr="000B574A">
        <w:rPr>
          <w:rFonts w:eastAsia="楷体GB2312"/>
          <w:color w:val="000000"/>
          <w:sz w:val="32"/>
          <w:szCs w:val="32"/>
          <w:lang w:bidi="ar"/>
        </w:rPr>
        <w:t>（一）内部监督。</w:t>
      </w:r>
      <w:r w:rsidRPr="000B574A">
        <w:rPr>
          <w:rFonts w:eastAsia="仿宋_GB2312"/>
          <w:bCs/>
          <w:color w:val="000000"/>
          <w:sz w:val="32"/>
          <w:szCs w:val="32"/>
        </w:rPr>
        <w:t>新型高校应加强对各级财政资金的管理</w:t>
      </w:r>
      <w:r w:rsidRPr="000B574A">
        <w:rPr>
          <w:rFonts w:eastAsia="仿宋_GB2312"/>
          <w:bCs/>
          <w:color w:val="000000"/>
          <w:sz w:val="32"/>
          <w:szCs w:val="32"/>
        </w:rPr>
        <w:t>,</w:t>
      </w:r>
      <w:r w:rsidRPr="000B574A">
        <w:rPr>
          <w:rFonts w:eastAsia="仿宋_GB2312"/>
          <w:bCs/>
          <w:color w:val="000000"/>
          <w:sz w:val="32"/>
          <w:szCs w:val="32"/>
        </w:rPr>
        <w:t>确保资金安全、合</w:t>
      </w:r>
      <w:proofErr w:type="gramStart"/>
      <w:r w:rsidRPr="000B574A">
        <w:rPr>
          <w:rFonts w:eastAsia="仿宋_GB2312"/>
          <w:bCs/>
          <w:color w:val="000000"/>
          <w:sz w:val="32"/>
          <w:szCs w:val="32"/>
        </w:rPr>
        <w:t>规</w:t>
      </w:r>
      <w:proofErr w:type="gramEnd"/>
      <w:r w:rsidRPr="000B574A">
        <w:rPr>
          <w:rFonts w:eastAsia="仿宋_GB2312"/>
          <w:bCs/>
          <w:color w:val="000000"/>
          <w:sz w:val="32"/>
          <w:szCs w:val="32"/>
        </w:rPr>
        <w:t>、有效使用。要充分发挥内部审计和监察机构作用</w:t>
      </w:r>
      <w:r w:rsidRPr="000B574A">
        <w:rPr>
          <w:rFonts w:eastAsia="仿宋_GB2312"/>
          <w:bCs/>
          <w:color w:val="000000"/>
          <w:sz w:val="32"/>
          <w:szCs w:val="32"/>
        </w:rPr>
        <w:t>,</w:t>
      </w:r>
      <w:r w:rsidRPr="000B574A">
        <w:rPr>
          <w:rFonts w:eastAsia="仿宋_GB2312"/>
          <w:bCs/>
          <w:color w:val="000000"/>
          <w:sz w:val="32"/>
          <w:szCs w:val="32"/>
        </w:rPr>
        <w:t>切实履行内部监督职责。新型高校应主动接受</w:t>
      </w:r>
      <w:r w:rsidRPr="000B574A">
        <w:rPr>
          <w:rFonts w:eastAsia="仿宋_GB2312"/>
          <w:bCs/>
          <w:color w:val="000000"/>
          <w:sz w:val="32"/>
          <w:szCs w:val="32"/>
        </w:rPr>
        <w:lastRenderedPageBreak/>
        <w:t>和配合有关部门的检查、监督工作。</w:t>
      </w:r>
    </w:p>
    <w:p w:rsidR="00124DA0" w:rsidRPr="000B574A" w:rsidRDefault="00124DA0" w:rsidP="00124DA0">
      <w:pPr>
        <w:spacing w:line="600" w:lineRule="exact"/>
        <w:ind w:firstLineChars="200" w:firstLine="640"/>
        <w:rPr>
          <w:rFonts w:eastAsia="仿宋_GB2312"/>
          <w:bCs/>
          <w:color w:val="000000"/>
          <w:sz w:val="32"/>
          <w:szCs w:val="32"/>
        </w:rPr>
      </w:pPr>
      <w:r w:rsidRPr="000B574A">
        <w:rPr>
          <w:rFonts w:eastAsia="楷体GB2312"/>
          <w:color w:val="000000"/>
          <w:sz w:val="32"/>
          <w:szCs w:val="32"/>
          <w:lang w:bidi="ar"/>
        </w:rPr>
        <w:t>（二）部门监督。</w:t>
      </w:r>
      <w:r w:rsidRPr="000B574A">
        <w:rPr>
          <w:rFonts w:eastAsia="仿宋_GB2312"/>
          <w:bCs/>
          <w:color w:val="000000"/>
          <w:sz w:val="32"/>
          <w:szCs w:val="32"/>
        </w:rPr>
        <w:t>省财政厅、省教育厅和新型高校的主管部门以及同级财政部门，应组织对政策落实情况和财政资金使用情况进行监督检查，督促新型高校加强资金和项目管理。</w:t>
      </w:r>
    </w:p>
    <w:p w:rsidR="00124DA0" w:rsidRPr="000B574A" w:rsidRDefault="00124DA0" w:rsidP="00124DA0">
      <w:pPr>
        <w:spacing w:line="600" w:lineRule="exact"/>
        <w:ind w:firstLineChars="200" w:firstLine="640"/>
        <w:rPr>
          <w:rFonts w:eastAsia="仿宋_GB2312"/>
          <w:bCs/>
          <w:color w:val="000000"/>
          <w:sz w:val="32"/>
          <w:szCs w:val="32"/>
        </w:rPr>
      </w:pPr>
      <w:r w:rsidRPr="000B574A">
        <w:rPr>
          <w:rFonts w:eastAsia="楷体GB2312"/>
          <w:color w:val="000000"/>
          <w:sz w:val="32"/>
          <w:szCs w:val="32"/>
          <w:lang w:bidi="ar"/>
        </w:rPr>
        <w:t>（三）审计监督。</w:t>
      </w:r>
      <w:r w:rsidRPr="000B574A">
        <w:rPr>
          <w:rFonts w:eastAsia="仿宋_GB2312"/>
          <w:bCs/>
          <w:color w:val="000000"/>
          <w:sz w:val="32"/>
          <w:szCs w:val="32"/>
        </w:rPr>
        <w:t>省审计厅依法加强对新型高校的审计监督，</w:t>
      </w:r>
      <w:r w:rsidRPr="000B574A">
        <w:rPr>
          <w:rFonts w:eastAsia="仿宋_GB2312"/>
          <w:color w:val="000000"/>
          <w:sz w:val="32"/>
          <w:szCs w:val="32"/>
        </w:rPr>
        <w:t>统筹推进审计全覆盖。</w:t>
      </w:r>
      <w:r w:rsidRPr="000B574A">
        <w:rPr>
          <w:rFonts w:eastAsia="仿宋_GB2312"/>
          <w:bCs/>
          <w:color w:val="000000"/>
          <w:sz w:val="32"/>
          <w:szCs w:val="32"/>
        </w:rPr>
        <w:t>省财政厅、省教育厅、省审计厅等部门应建立信息共享和协作配合机制</w:t>
      </w:r>
      <w:r w:rsidRPr="000B574A">
        <w:rPr>
          <w:rFonts w:eastAsia="仿宋_GB2312"/>
          <w:bCs/>
          <w:color w:val="000000"/>
          <w:sz w:val="32"/>
          <w:szCs w:val="32"/>
        </w:rPr>
        <w:t>,</w:t>
      </w:r>
      <w:r w:rsidRPr="000B574A">
        <w:rPr>
          <w:rFonts w:eastAsia="仿宋_GB2312"/>
          <w:bCs/>
          <w:color w:val="000000"/>
          <w:sz w:val="32"/>
          <w:szCs w:val="32"/>
        </w:rPr>
        <w:t>督促政策落实和资金安全运行。</w:t>
      </w:r>
    </w:p>
    <w:p w:rsidR="00124DA0" w:rsidRPr="000B574A" w:rsidRDefault="00124DA0" w:rsidP="00124DA0">
      <w:pPr>
        <w:pStyle w:val="a0"/>
        <w:spacing w:after="0" w:line="600" w:lineRule="exact"/>
        <w:ind w:left="0" w:firstLine="320"/>
        <w:rPr>
          <w:rFonts w:ascii="Times New Roman" w:eastAsia="仿宋_GB2312" w:hAnsi="Times New Roman" w:cs="Times New Roman"/>
          <w:bCs/>
          <w:color w:val="000000"/>
          <w:sz w:val="32"/>
          <w:lang w:val="en-US"/>
        </w:rPr>
      </w:pPr>
    </w:p>
    <w:p w:rsidR="007F11F9" w:rsidRPr="00124DA0" w:rsidRDefault="007F11F9">
      <w:bookmarkStart w:id="0" w:name="_GoBack"/>
      <w:bookmarkEnd w:id="0"/>
    </w:p>
    <w:sectPr w:rsidR="007F11F9" w:rsidRPr="00124DA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0000000" w:usb2="0000000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楷体GB2312">
    <w:altName w:val="楷体"/>
    <w:charset w:val="00"/>
    <w:family w:val="auto"/>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DA0"/>
    <w:rsid w:val="00124DA0"/>
    <w:rsid w:val="007F11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94BD2-5987-492F-8B60-727D17FC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124DA0"/>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Char"/>
    <w:uiPriority w:val="99"/>
    <w:semiHidden/>
    <w:unhideWhenUsed/>
    <w:rsid w:val="00124DA0"/>
    <w:pPr>
      <w:spacing w:after="120"/>
    </w:pPr>
  </w:style>
  <w:style w:type="character" w:customStyle="1" w:styleId="Char">
    <w:name w:val="正文文本 Char"/>
    <w:basedOn w:val="a1"/>
    <w:link w:val="a4"/>
    <w:uiPriority w:val="99"/>
    <w:semiHidden/>
    <w:rsid w:val="00124DA0"/>
    <w:rPr>
      <w:rFonts w:ascii="Times New Roman" w:eastAsia="宋体" w:hAnsi="Times New Roman" w:cs="Times New Roman"/>
      <w:szCs w:val="24"/>
    </w:rPr>
  </w:style>
  <w:style w:type="paragraph" w:styleId="a0">
    <w:name w:val="Body Text First Indent"/>
    <w:basedOn w:val="a4"/>
    <w:next w:val="a"/>
    <w:link w:val="Char0"/>
    <w:qFormat/>
    <w:rsid w:val="00124DA0"/>
    <w:pPr>
      <w:ind w:left="226" w:firstLineChars="100" w:firstLine="420"/>
    </w:pPr>
    <w:rPr>
      <w:rFonts w:ascii="宋体" w:hAnsi="宋体" w:cs="宋体"/>
      <w:szCs w:val="32"/>
      <w:lang w:val="zh-CN" w:bidi="zh-CN"/>
    </w:rPr>
  </w:style>
  <w:style w:type="character" w:customStyle="1" w:styleId="Char0">
    <w:name w:val="正文首行缩进 Char"/>
    <w:basedOn w:val="Char"/>
    <w:link w:val="a0"/>
    <w:rsid w:val="00124DA0"/>
    <w:rPr>
      <w:rFonts w:ascii="宋体" w:eastAsia="宋体" w:hAnsi="宋体" w:cs="宋体"/>
      <w:szCs w:val="32"/>
      <w:lang w:val="zh-CN" w:bidi="zh-CN"/>
    </w:rPr>
  </w:style>
  <w:style w:type="paragraph" w:styleId="a5">
    <w:name w:val="Normal (Web)"/>
    <w:basedOn w:val="a"/>
    <w:qFormat/>
    <w:rsid w:val="00124DA0"/>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C740A-E940-490C-A09F-498DD25AE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399</Words>
  <Characters>2277</Characters>
  <Application>Microsoft Office Word</Application>
  <DocSecurity>0</DocSecurity>
  <Lines>18</Lines>
  <Paragraphs>5</Paragraphs>
  <ScaleCrop>false</ScaleCrop>
  <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mehoo</dc:creator>
  <cp:keywords/>
  <dc:description/>
  <cp:lastModifiedBy>mehoo</cp:lastModifiedBy>
  <cp:revision>1</cp:revision>
  <dcterms:created xsi:type="dcterms:W3CDTF">2022-12-06T10:40:00Z</dcterms:created>
  <dcterms:modified xsi:type="dcterms:W3CDTF">2022-12-06T10:41:00Z</dcterms:modified>
</cp:coreProperties>
</file>