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</w:p>
    <w:p>
      <w:pPr>
        <w:pStyle w:val="3"/>
        <w:widowControl/>
        <w:spacing w:before="0" w:beforeAutospacing="0" w:after="0" w:afterAutospacing="0" w:line="700" w:lineRule="exact"/>
        <w:jc w:val="center"/>
        <w:rPr>
          <w:rStyle w:val="6"/>
          <w:rFonts w:hint="eastAsia" w:ascii="方正小标宋简体" w:eastAsia="方正小标宋简体"/>
          <w:b w:val="0"/>
          <w:bCs/>
          <w:color w:val="auto"/>
          <w:sz w:val="44"/>
          <w:szCs w:val="44"/>
        </w:rPr>
      </w:pPr>
      <w:bookmarkStart w:id="0" w:name="_GoBack"/>
      <w:r>
        <w:rPr>
          <w:rStyle w:val="6"/>
          <w:rFonts w:hint="eastAsia" w:ascii="方正小标宋简体" w:eastAsia="方正小标宋简体"/>
          <w:b w:val="0"/>
          <w:bCs/>
          <w:color w:val="auto"/>
          <w:sz w:val="44"/>
          <w:szCs w:val="44"/>
        </w:rPr>
        <w:t>2023年度省级新型研发机构拟认定名单</w:t>
      </w:r>
      <w:bookmarkEnd w:id="0"/>
    </w:p>
    <w:p>
      <w:pPr>
        <w:pStyle w:val="3"/>
        <w:widowControl/>
        <w:spacing w:before="0" w:beforeAutospacing="0" w:after="0" w:afterAutospacing="0" w:line="540" w:lineRule="exact"/>
        <w:jc w:val="center"/>
        <w:rPr>
          <w:rFonts w:hint="eastAsia" w:ascii="方正小标宋简体" w:eastAsia="方正小标宋简体"/>
          <w:bCs/>
          <w:color w:val="auto"/>
          <w:sz w:val="44"/>
          <w:szCs w:val="44"/>
        </w:rPr>
      </w:pP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1、浙江摩克激光智能装备有限公司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2、浙江先端数控机床技术创新中心有限公司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3、浙江东江绿色石化技术创新中心有限公司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4、南湖脑机交叉研究院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5、中国移动（浙江）创新研究院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6、杭州华大生命科学研究院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7、西湖大学光电研究院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8、北京大学宁波海洋药物研究院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9、宁波市东方理工高等研究院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10、浣江实验室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11、天姥实验室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12、浙江中医药大学金华研究院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13、浙江光电子研究院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14、兰溪市镁材料研究院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15、上海大学温州研究院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16、温州大学碳中和技术创新研究院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17、杭州电子科技大学温州研究院有限公司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18、祥符实验室</w:t>
      </w:r>
    </w:p>
    <w:p>
      <w:pPr>
        <w:pStyle w:val="3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19、嘉善复旦研究院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DD5E1F6-10BB-4DBF-BB27-9E9E4792CB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047AAF1-476D-4506-8D8A-4D5F379004B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F16CD99-9849-4E83-B181-F560408E11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1</w:t>
    </w:r>
    <w:r>
      <w:rPr>
        <w:rStyle w:val="7"/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Style w:val="7"/>
        <w:rFonts w:hint="eastAsia" w:ascii="宋体"/>
        <w:sz w:val="28"/>
        <w:szCs w:val="28"/>
      </w:rPr>
      <w:t>－</w:t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ascii="宋体"/>
        <w:sz w:val="28"/>
        <w:szCs w:val="28"/>
      </w:rPr>
      <w:fldChar w:fldCharType="begin"/>
    </w:r>
    <w:r>
      <w:rPr>
        <w:rStyle w:val="7"/>
        <w:rFonts w:ascii="宋体"/>
        <w:sz w:val="28"/>
        <w:szCs w:val="28"/>
      </w:rPr>
      <w:instrText xml:space="preserve">PAGE  </w:instrText>
    </w:r>
    <w:r>
      <w:rPr>
        <w:rStyle w:val="7"/>
        <w:rFonts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2</w:t>
    </w:r>
    <w:r>
      <w:rPr>
        <w:rStyle w:val="7"/>
        <w:rFonts w:ascii="宋体"/>
        <w:sz w:val="28"/>
        <w:szCs w:val="28"/>
      </w:rPr>
      <w:fldChar w:fldCharType="end"/>
    </w:r>
    <w:r>
      <w:rPr>
        <w:rStyle w:val="7"/>
        <w:rFonts w:ascii="宋体"/>
        <w:sz w:val="28"/>
        <w:szCs w:val="28"/>
      </w:rPr>
      <w:t xml:space="preserve"> </w:t>
    </w:r>
    <w:r>
      <w:rPr>
        <w:rStyle w:val="7"/>
        <w:rFonts w:hint="eastAsia" w:asci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316C4755"/>
    <w:rsid w:val="316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color w:val="333333"/>
      <w:kern w:val="0"/>
      <w:sz w:val="24"/>
    </w:rPr>
  </w:style>
  <w:style w:type="character" w:styleId="6">
    <w:name w:val="Strong"/>
    <w:qFormat/>
    <w:uiPriority w:val="0"/>
    <w:rPr>
      <w:b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2024-02-07T09:40:00Z</dcterms:created>
  <dc:creator>rcs</dc:creator>
  <cp:lastModifiedBy>rcs</cp:lastModifiedBy>
  <dcterms:modified xsi:type="dcterms:W3CDTF">2024-02-07T09:40:39Z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F2B392800D6D4339A5D71F0924280604_11</vt:lpwstr>
  </property>
</Properties>
</file>