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2023年度省科技厅重大行政决策事项目录</w:t>
      </w:r>
      <w:bookmarkEnd w:id="0"/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2"/>
        <w:tblW w:w="10066" w:type="dxa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199"/>
        <w:gridCol w:w="1405"/>
        <w:gridCol w:w="1329"/>
        <w:gridCol w:w="2200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73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决策事项名称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重大行政决策主体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决策事项承办单位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履行程序要求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承办时间与实施计划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73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宋体"/>
                <w:color w:val="000000"/>
                <w:sz w:val="21"/>
                <w:szCs w:val="21"/>
              </w:rPr>
            </w:pPr>
            <w:r>
              <w:rPr>
                <w:rFonts w:hint="default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"/>
              </w:rPr>
              <w:t>浙江省自然科学基金项目管理办法</w:t>
            </w:r>
            <w:r>
              <w:rPr>
                <w:rFonts w:eastAsia="宋体"/>
                <w:color w:val="000000"/>
                <w:sz w:val="21"/>
                <w:szCs w:val="21"/>
              </w:rPr>
              <w:t>（修订）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浙江省科学技术厅、浙江省自然科学基金委员会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基金办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1.公众参与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2.专家论证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3.公平竞争审查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4.合法性审查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5.集体讨论决定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6.决策后评估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2023年1月—3月，起草阶段；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2023年4月—6月，研讨调研阶段；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2023年7月—</w:t>
            </w:r>
            <w:r>
              <w:rPr>
                <w:rFonts w:hint="default" w:eastAsia="宋体"/>
                <w:color w:val="000000"/>
                <w:sz w:val="21"/>
                <w:szCs w:val="21"/>
              </w:rPr>
              <w:t>10</w:t>
            </w:r>
            <w:r>
              <w:rPr>
                <w:rFonts w:eastAsia="宋体"/>
                <w:color w:val="000000"/>
                <w:sz w:val="21"/>
                <w:szCs w:val="21"/>
              </w:rPr>
              <w:t>月，征求意见、修改完善，并走完法定程序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B349406-968E-4FF6-BC07-1B72BABB75B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BD9574D-2134-405C-B57C-88229C61453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MWYwODk5ZjZkNjRjMzliNTlmOTk3YzY0NmY0OWQifQ=="/>
  </w:docVars>
  <w:rsids>
    <w:rsidRoot w:val="63F20A41"/>
    <w:rsid w:val="63F2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2023-03-23T07:04:00Z</dcterms:created>
  <dc:creator>rcs</dc:creator>
  <cp:lastModifiedBy>rcs</cp:lastModifiedBy>
  <dcterms:modified xsi:type="dcterms:W3CDTF">2023-03-23T07:05:01Z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CFB0C21BD03C4AD1AEB37B12AAA7DB07</vt:lpwstr>
  </property>
</Properties>
</file>