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关于鼓励和支持女性科技人才更好发挥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作用的若干措施</w:t>
      </w:r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深入贯彻落实党的二十大关于实施科教兴国、人才强国、创新驱动发展战略部署，认真落实省委关于深入实施“八八战略”强力推进创新深化改革攻坚开放提升部署要求，进一步激发女性科技人才创新活力，促进女性科技人才在构建“315”科技创新体系，实施科技创新和人才强省首位战略，助力“两个先行”中更好发挥作用，结合我省实际，提出以下鼓励支持措施。</w:t>
      </w:r>
    </w:p>
    <w:p>
      <w:pPr>
        <w:pStyle w:val="2"/>
        <w:numPr>
          <w:ilvl w:val="0"/>
          <w:numId w:val="1"/>
        </w:numPr>
        <w:spacing w:line="600" w:lineRule="exact"/>
        <w:ind w:left="0" w:firstLine="640" w:firstLineChars="200"/>
        <w:rPr>
          <w:rFonts w:eastAsia="黑体"/>
        </w:rPr>
      </w:pPr>
      <w:r>
        <w:rPr>
          <w:rFonts w:eastAsia="黑体"/>
        </w:rPr>
        <w:t>加大对女性科技人才的培养支持力度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1.省级科技计划项目执行同等条件下女性科研人员优先的资助政策，探索设立女科学家项目。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2.适当放宽女性科技人才申请省自然科学基金项目的年龄要求，省自然科学基金杰出青年基金项目、探索青年项目均放宽到42周岁。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3.鼓励有条件的科研单位设立女性科研人员科研专项。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4.加大女性科技人才在我省出国（境）培训计划项目中的选派数量，支持赴国（境）外研修深造。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  <w:b/>
          <w:bCs/>
        </w:rPr>
      </w:pPr>
      <w:r>
        <w:rPr>
          <w:rFonts w:eastAsia="仿宋_GB2312"/>
        </w:rPr>
        <w:t>5.在省科技奖励工作中，鼓励提名女性负责人项目。</w:t>
      </w:r>
    </w:p>
    <w:p>
      <w:pPr>
        <w:pStyle w:val="3"/>
        <w:spacing w:line="60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二、更好发挥女性科技人才在科技决策咨询中的作用</w:t>
      </w:r>
    </w:p>
    <w:p>
      <w:pPr>
        <w:pStyle w:val="3"/>
        <w:spacing w:line="600" w:lineRule="exact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加大高层次女性科技人才在重大科技战略咨询、科技政策制定、科技计划项目榜单编制、科技计划项目评审、科技奖励评审等科技活动中的参与度，逐步提高女性科技专家参与比例，力争在现有基础上提高至15%以上。</w:t>
      </w:r>
    </w:p>
    <w:p>
      <w:pPr>
        <w:pStyle w:val="3"/>
        <w:spacing w:line="600" w:lineRule="exact"/>
        <w:ind w:left="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7.鼓励符合条件的女性科技人才进入省科技专家库，女性科技专家入库数量在现有基础上力争提高10%。</w:t>
      </w:r>
    </w:p>
    <w:p>
      <w:pPr>
        <w:pStyle w:val="2"/>
        <w:spacing w:line="600" w:lineRule="exact"/>
        <w:ind w:left="0" w:firstLine="640" w:firstLineChars="200"/>
        <w:rPr>
          <w:rFonts w:eastAsia="黑体"/>
        </w:rPr>
      </w:pPr>
      <w:r>
        <w:rPr>
          <w:rFonts w:eastAsia="黑体"/>
        </w:rPr>
        <w:t>三、大力支持女性科技人才创新创业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8.鼓励女性科技人才参与科技特派员、科技特派团选派工作，工作成效作为年终考评、职务晋升和专业技术职称评聘的重要参考依据。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9.鼓励女性科技人才参加创新创业大赛，争取创业扶持。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10.大力支持“科技创新巾帼行”活动，将巾帼科技创新内容纳入省科技创新活动周体系，为女性科技人才推介科研成果、加强技术合作等创造条件。</w:t>
      </w:r>
    </w:p>
    <w:p>
      <w:pPr>
        <w:pStyle w:val="2"/>
        <w:spacing w:line="600" w:lineRule="exact"/>
        <w:ind w:left="0" w:firstLine="640" w:firstLineChars="200"/>
        <w:rPr>
          <w:rFonts w:eastAsia="黑体"/>
        </w:rPr>
      </w:pPr>
      <w:r>
        <w:rPr>
          <w:rFonts w:eastAsia="黑体"/>
        </w:rPr>
        <w:t>四、支持孕哺期女性科技人才科研工作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11.鼓励科研单位设立女性科研回归基金，资助女性科研人员生育后重返科研岗位。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12.在省级科技计划项目实施过程中，孕哺期女性科技人才可延期1年检查、验收。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13.因项目负责人生育或处于孕哺期未能按期验收的，按程序报批后，可不列入终止项目名单且不影响后续项目申报。</w:t>
      </w:r>
    </w:p>
    <w:p>
      <w:pPr>
        <w:pStyle w:val="2"/>
        <w:spacing w:line="600" w:lineRule="exact"/>
        <w:ind w:left="0" w:firstLine="640" w:firstLineChars="200"/>
        <w:rPr>
          <w:rFonts w:eastAsia="仿宋_GB2312"/>
        </w:rPr>
      </w:pPr>
      <w:r>
        <w:rPr>
          <w:rFonts w:eastAsia="仿宋_GB2312"/>
        </w:rPr>
        <w:t>14.鼓励科研单位对孕哺期女性科技人才可延迟一年续聘考核。</w:t>
      </w:r>
    </w:p>
    <w:p>
      <w:pPr>
        <w:pStyle w:val="3"/>
        <w:spacing w:line="600" w:lineRule="exact"/>
        <w:ind w:left="0"/>
        <w:rPr>
          <w:sz w:val="32"/>
          <w:szCs w:val="32"/>
        </w:rPr>
      </w:pPr>
      <w:r>
        <w:rPr>
          <w:rFonts w:eastAsia="仿宋_GB2312"/>
        </w:rPr>
        <w:t xml:space="preserve">      </w:t>
      </w:r>
      <w:r>
        <w:rPr>
          <w:rFonts w:eastAsia="仿宋_GB2312"/>
          <w:sz w:val="32"/>
          <w:szCs w:val="32"/>
        </w:rPr>
        <w:t>希望广大女性科技人才胸怀“国之大者”，增强责任意识，坚持“四个面向”，主动担当、积极作为、潜心研究、勇于创新，加强科研攻关，促进成果转化，在以“两个先行”打造“重要窗口”征程中更好发挥科技领域“半边天”作用。</w:t>
      </w:r>
    </w:p>
    <w:p>
      <w:pPr>
        <w:pStyle w:val="2"/>
        <w:spacing w:line="600" w:lineRule="exact"/>
        <w:ind w:left="0" w:firstLine="645"/>
        <w:rPr>
          <w:rFonts w:hint="eastAsia" w:eastAsia="仿宋_GB2312"/>
        </w:rPr>
      </w:pPr>
      <w:r>
        <w:rPr>
          <w:rFonts w:eastAsia="仿宋_GB2312"/>
        </w:rPr>
        <w:t>本措施自2023年</w:t>
      </w:r>
      <w:r>
        <w:rPr>
          <w:rFonts w:eastAsia="仿宋_GB2312"/>
          <w:lang w:eastAsia="zh"/>
        </w:rPr>
        <w:t>4</w:t>
      </w:r>
      <w:r>
        <w:rPr>
          <w:rFonts w:eastAsia="仿宋_GB2312"/>
        </w:rPr>
        <w:t>月</w:t>
      </w:r>
      <w:r>
        <w:rPr>
          <w:rFonts w:eastAsia="仿宋_GB2312"/>
          <w:lang w:eastAsia="zh"/>
        </w:rPr>
        <w:t>8</w:t>
      </w:r>
      <w:r>
        <w:rPr>
          <w:rFonts w:eastAsia="仿宋_GB2312"/>
        </w:rPr>
        <w:t>日起施行。</w:t>
      </w:r>
    </w:p>
    <w:p>
      <w:pPr>
        <w:pStyle w:val="3"/>
        <w:ind w:left="0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F45F6F-CCDB-47A2-BB33-81175B3F17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C8E6B4-B598-4557-B8E7-0CD30A5782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D73C967-1A40-4CBC-9D6F-7CEE50275F9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FEE07E6-4876-4BFD-82F7-0ED6A4D5DB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AC4A5"/>
    <w:multiLevelType w:val="singleLevel"/>
    <w:tmpl w:val="FEFAC4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23FE401B"/>
    <w:rsid w:val="23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214"/>
    </w:pPr>
    <w:rPr>
      <w:sz w:val="32"/>
      <w:szCs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2023-03-08T07:40:00Z</dcterms:created>
  <dc:creator>rcs</dc:creator>
  <cp:lastModifiedBy>rcs</cp:lastModifiedBy>
  <dcterms:modified xsi:type="dcterms:W3CDTF">2023-03-08T07:41:36Z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8C26DF69CB524D3EAF8C115F3092FB8E</vt:lpwstr>
  </property>
</Properties>
</file>