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E0" w:rsidRDefault="003819B6">
      <w:pPr>
        <w:spacing w:line="58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10</w:t>
      </w:r>
    </w:p>
    <w:p w:rsidR="002331E0" w:rsidRDefault="003819B6">
      <w:pPr>
        <w:pStyle w:val="a4"/>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中国浙江网上技术市场活动周</w:t>
      </w:r>
      <w:proofErr w:type="gramStart"/>
      <w:r>
        <w:rPr>
          <w:rFonts w:ascii="方正小标宋简体" w:eastAsia="方正小标宋简体" w:hAnsi="方正小标宋简体" w:cs="方正小标宋简体" w:hint="eastAsia"/>
          <w:sz w:val="44"/>
          <w:szCs w:val="44"/>
        </w:rPr>
        <w:t>子活动</w:t>
      </w:r>
      <w:proofErr w:type="gramEnd"/>
      <w:r>
        <w:rPr>
          <w:rFonts w:ascii="方正小标宋简体" w:eastAsia="方正小标宋简体" w:hAnsi="方正小标宋简体" w:cs="方正小标宋简体" w:hint="eastAsia"/>
          <w:sz w:val="44"/>
          <w:szCs w:val="44"/>
        </w:rPr>
        <w:t>清单</w:t>
      </w:r>
    </w:p>
    <w:tbl>
      <w:tblPr>
        <w:tblStyle w:val="aa"/>
        <w:tblW w:w="15725" w:type="dxa"/>
        <w:tblInd w:w="-813" w:type="dxa"/>
        <w:tblLayout w:type="fixed"/>
        <w:tblLook w:val="04A0" w:firstRow="1" w:lastRow="0" w:firstColumn="1" w:lastColumn="0" w:noHBand="0" w:noVBand="1"/>
      </w:tblPr>
      <w:tblGrid>
        <w:gridCol w:w="798"/>
        <w:gridCol w:w="1081"/>
        <w:gridCol w:w="5988"/>
        <w:gridCol w:w="2241"/>
        <w:gridCol w:w="5617"/>
      </w:tblGrid>
      <w:tr w:rsidR="002331E0">
        <w:trPr>
          <w:trHeight w:val="502"/>
          <w:tblHeader/>
        </w:trPr>
        <w:tc>
          <w:tcPr>
            <w:tcW w:w="798" w:type="dxa"/>
            <w:vAlign w:val="center"/>
          </w:tcPr>
          <w:p w:rsidR="002331E0" w:rsidRDefault="003819B6">
            <w:pPr>
              <w:jc w:val="center"/>
              <w:rPr>
                <w:rFonts w:ascii="Times New Roman" w:eastAsia="黑体" w:hAnsi="Times New Roman" w:cs="Times New Roman"/>
                <w:snapToGrid w:val="0"/>
                <w:kern w:val="0"/>
                <w:sz w:val="28"/>
                <w:szCs w:val="28"/>
              </w:rPr>
            </w:pPr>
            <w:r>
              <w:rPr>
                <w:rFonts w:ascii="Times New Roman" w:eastAsia="黑体" w:hAnsi="Times New Roman" w:cs="Times New Roman"/>
                <w:snapToGrid w:val="0"/>
                <w:kern w:val="0"/>
                <w:sz w:val="28"/>
                <w:szCs w:val="28"/>
              </w:rPr>
              <w:t>序号</w:t>
            </w:r>
          </w:p>
        </w:tc>
        <w:tc>
          <w:tcPr>
            <w:tcW w:w="1081" w:type="dxa"/>
            <w:vAlign w:val="center"/>
          </w:tcPr>
          <w:p w:rsidR="002331E0" w:rsidRDefault="003819B6">
            <w:pPr>
              <w:jc w:val="center"/>
              <w:rPr>
                <w:rFonts w:ascii="Times New Roman" w:eastAsia="黑体" w:hAnsi="Times New Roman" w:cs="Times New Roman"/>
                <w:snapToGrid w:val="0"/>
                <w:kern w:val="0"/>
                <w:sz w:val="28"/>
                <w:szCs w:val="28"/>
              </w:rPr>
            </w:pPr>
            <w:r>
              <w:rPr>
                <w:rFonts w:ascii="Times New Roman" w:eastAsia="黑体" w:hAnsi="Times New Roman" w:cs="Times New Roman"/>
                <w:snapToGrid w:val="0"/>
                <w:kern w:val="0"/>
                <w:sz w:val="28"/>
                <w:szCs w:val="28"/>
              </w:rPr>
              <w:t>地市</w:t>
            </w:r>
          </w:p>
        </w:tc>
        <w:tc>
          <w:tcPr>
            <w:tcW w:w="5988" w:type="dxa"/>
            <w:vAlign w:val="center"/>
          </w:tcPr>
          <w:p w:rsidR="002331E0" w:rsidRDefault="003819B6">
            <w:pPr>
              <w:jc w:val="center"/>
              <w:rPr>
                <w:rFonts w:ascii="Times New Roman" w:eastAsia="黑体" w:hAnsi="Times New Roman" w:cs="Times New Roman"/>
                <w:snapToGrid w:val="0"/>
                <w:kern w:val="0"/>
                <w:sz w:val="28"/>
                <w:szCs w:val="28"/>
              </w:rPr>
            </w:pPr>
            <w:r>
              <w:rPr>
                <w:rFonts w:ascii="Times New Roman" w:eastAsia="黑体" w:hAnsi="Times New Roman" w:cs="Times New Roman"/>
                <w:snapToGrid w:val="0"/>
                <w:kern w:val="0"/>
                <w:sz w:val="28"/>
                <w:szCs w:val="28"/>
              </w:rPr>
              <w:t>活动名称</w:t>
            </w:r>
          </w:p>
        </w:tc>
        <w:tc>
          <w:tcPr>
            <w:tcW w:w="2241" w:type="dxa"/>
            <w:vAlign w:val="center"/>
          </w:tcPr>
          <w:p w:rsidR="002331E0" w:rsidRDefault="003819B6">
            <w:pPr>
              <w:jc w:val="center"/>
              <w:rPr>
                <w:rFonts w:ascii="Times New Roman" w:eastAsia="黑体" w:hAnsi="Times New Roman" w:cs="Times New Roman"/>
                <w:snapToGrid w:val="0"/>
                <w:kern w:val="0"/>
                <w:sz w:val="28"/>
                <w:szCs w:val="28"/>
              </w:rPr>
            </w:pPr>
            <w:r>
              <w:rPr>
                <w:rFonts w:ascii="Times New Roman" w:eastAsia="黑体" w:hAnsi="Times New Roman" w:cs="Times New Roman"/>
                <w:snapToGrid w:val="0"/>
                <w:kern w:val="0"/>
                <w:sz w:val="28"/>
                <w:szCs w:val="28"/>
              </w:rPr>
              <w:t>时间</w:t>
            </w:r>
          </w:p>
        </w:tc>
        <w:tc>
          <w:tcPr>
            <w:tcW w:w="5617" w:type="dxa"/>
            <w:vAlign w:val="center"/>
          </w:tcPr>
          <w:p w:rsidR="002331E0" w:rsidRDefault="003819B6">
            <w:pPr>
              <w:jc w:val="center"/>
              <w:rPr>
                <w:rFonts w:ascii="Times New Roman" w:eastAsia="黑体" w:hAnsi="Times New Roman" w:cs="Times New Roman"/>
                <w:snapToGrid w:val="0"/>
                <w:kern w:val="0"/>
                <w:sz w:val="24"/>
                <w:szCs w:val="24"/>
              </w:rPr>
            </w:pPr>
            <w:r>
              <w:rPr>
                <w:rFonts w:ascii="Times New Roman" w:eastAsia="黑体" w:hAnsi="Times New Roman" w:cs="Times New Roman"/>
                <w:snapToGrid w:val="0"/>
                <w:kern w:val="0"/>
                <w:sz w:val="28"/>
                <w:szCs w:val="28"/>
              </w:rPr>
              <w:t>承办方</w:t>
            </w:r>
            <w:r>
              <w:rPr>
                <w:rFonts w:ascii="Times New Roman" w:eastAsia="黑体" w:hAnsi="Times New Roman" w:cs="Times New Roman"/>
                <w:snapToGrid w:val="0"/>
                <w:kern w:val="0"/>
                <w:sz w:val="28"/>
                <w:szCs w:val="28"/>
              </w:rPr>
              <w:t>/</w:t>
            </w:r>
            <w:r>
              <w:rPr>
                <w:rFonts w:ascii="Times New Roman" w:eastAsia="黑体" w:hAnsi="Times New Roman" w:cs="Times New Roman"/>
                <w:snapToGrid w:val="0"/>
                <w:kern w:val="0"/>
                <w:sz w:val="28"/>
                <w:szCs w:val="28"/>
              </w:rPr>
              <w:t>牵头方</w:t>
            </w:r>
          </w:p>
        </w:tc>
      </w:tr>
      <w:tr w:rsidR="002331E0">
        <w:trPr>
          <w:trHeight w:val="70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省本级</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第八届中国创新挑战赛（浙江）暨</w:t>
            </w:r>
            <w:r>
              <w:rPr>
                <w:rFonts w:ascii="Times New Roman" w:hAnsi="Times New Roman" w:cs="Times New Roman"/>
                <w:color w:val="000000"/>
                <w:kern w:val="0"/>
                <w:sz w:val="24"/>
                <w:szCs w:val="24"/>
                <w:lang w:bidi="ar"/>
              </w:rPr>
              <w:t>2023</w:t>
            </w:r>
            <w:r>
              <w:rPr>
                <w:rFonts w:ascii="Times New Roman" w:hAnsi="Times New Roman" w:cs="Times New Roman"/>
                <w:color w:val="000000"/>
                <w:kern w:val="0"/>
                <w:sz w:val="24"/>
                <w:szCs w:val="24"/>
                <w:lang w:bidi="ar"/>
              </w:rPr>
              <w:t>年浙江省技术需求</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揭榜挂帅</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大赛总决赛</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杭州市科技局、杭州市高新区（滨江）科技局、浙江伍一技术股份有限公司</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2</w:t>
            </w:r>
          </w:p>
        </w:tc>
        <w:tc>
          <w:tcPr>
            <w:tcW w:w="1081" w:type="dxa"/>
            <w:vAlign w:val="center"/>
          </w:tcPr>
          <w:p w:rsidR="002331E0" w:rsidRDefault="003819B6">
            <w:pPr>
              <w:widowControl/>
              <w:jc w:val="center"/>
              <w:textAlignment w:val="center"/>
              <w:rPr>
                <w:rFonts w:asciiTheme="majorEastAsia" w:eastAsiaTheme="majorEastAsia" w:hAnsiTheme="majorEastAsia" w:cstheme="majorEastAsia"/>
                <w:color w:val="000000"/>
                <w:kern w:val="0"/>
                <w:sz w:val="24"/>
                <w:szCs w:val="24"/>
                <w:lang w:bidi="ar"/>
              </w:rPr>
            </w:pPr>
            <w:r>
              <w:rPr>
                <w:rFonts w:ascii="Times New Roman" w:hAnsi="Times New Roman" w:cs="Times New Roman"/>
                <w:color w:val="000000"/>
                <w:kern w:val="0"/>
                <w:sz w:val="24"/>
                <w:szCs w:val="24"/>
                <w:lang w:bidi="ar"/>
              </w:rPr>
              <w:t>省本级</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2023</w:t>
            </w:r>
            <w:r>
              <w:rPr>
                <w:rFonts w:ascii="Times New Roman" w:hAnsi="Times New Roman" w:cs="Times New Roman" w:hint="eastAsia"/>
                <w:color w:val="000000"/>
                <w:kern w:val="0"/>
                <w:sz w:val="24"/>
                <w:szCs w:val="24"/>
                <w:lang w:bidi="ar"/>
              </w:rPr>
              <w:t>浙江省创业投资高峰论坛</w:t>
            </w:r>
            <w:proofErr w:type="gramStart"/>
            <w:r>
              <w:rPr>
                <w:rFonts w:ascii="Times New Roman" w:hAnsi="Times New Roman" w:cs="Times New Roman" w:hint="eastAsia"/>
                <w:color w:val="000000"/>
                <w:kern w:val="0"/>
                <w:sz w:val="24"/>
                <w:szCs w:val="24"/>
                <w:lang w:bidi="ar"/>
              </w:rPr>
              <w:t>暨创业</w:t>
            </w:r>
            <w:proofErr w:type="gramEnd"/>
            <w:r>
              <w:rPr>
                <w:rFonts w:ascii="Times New Roman" w:hAnsi="Times New Roman" w:cs="Times New Roman" w:hint="eastAsia"/>
                <w:color w:val="000000"/>
                <w:kern w:val="0"/>
                <w:sz w:val="24"/>
                <w:szCs w:val="24"/>
                <w:lang w:bidi="ar"/>
              </w:rPr>
              <w:t>资本与创新成果对接会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12</w:t>
            </w:r>
            <w:r>
              <w:rPr>
                <w:rFonts w:ascii="Times New Roman" w:hAnsi="Times New Roman" w:cs="Times New Roman" w:hint="eastAsia"/>
                <w:color w:val="000000"/>
                <w:kern w:val="0"/>
                <w:sz w:val="24"/>
                <w:szCs w:val="24"/>
                <w:lang w:bidi="ar"/>
              </w:rPr>
              <w:t>月</w:t>
            </w:r>
            <w:r>
              <w:rPr>
                <w:rFonts w:ascii="Times New Roman" w:hAnsi="Times New Roman" w:cs="Times New Roman" w:hint="eastAsia"/>
                <w:color w:val="000000"/>
                <w:kern w:val="0"/>
                <w:sz w:val="24"/>
                <w:szCs w:val="24"/>
                <w:lang w:bidi="ar"/>
              </w:rPr>
              <w:t>5</w:t>
            </w:r>
            <w:r>
              <w:rPr>
                <w:rFonts w:ascii="Times New Roman" w:hAnsi="Times New Roman" w:cs="Times New Roman" w:hint="eastAsia"/>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浙江省创业投资协会、中国光大银行股份有限公司杭州分行</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3</w:t>
            </w:r>
          </w:p>
        </w:tc>
        <w:tc>
          <w:tcPr>
            <w:tcW w:w="1081" w:type="dxa"/>
            <w:vAlign w:val="center"/>
          </w:tcPr>
          <w:p w:rsidR="002331E0" w:rsidRDefault="003819B6">
            <w:pPr>
              <w:widowControl/>
              <w:jc w:val="center"/>
              <w:textAlignment w:val="center"/>
              <w:rPr>
                <w:rFonts w:ascii="Times New Roman" w:eastAsia="仿宋_GB2312" w:hAnsi="Times New Roman" w:cs="Times New Roman"/>
                <w:color w:val="000000"/>
                <w:kern w:val="0"/>
                <w:sz w:val="24"/>
                <w:szCs w:val="24"/>
                <w:lang w:bidi="ar"/>
              </w:rPr>
            </w:pPr>
            <w:r>
              <w:rPr>
                <w:rFonts w:asciiTheme="majorEastAsia" w:eastAsiaTheme="majorEastAsia" w:hAnsiTheme="majorEastAsia" w:cstheme="majorEastAsia" w:hint="eastAsia"/>
                <w:color w:val="000000"/>
                <w:kern w:val="0"/>
                <w:sz w:val="24"/>
                <w:szCs w:val="24"/>
                <w:lang w:bidi="ar"/>
              </w:rPr>
              <w:t>杭州市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w:t>
            </w:r>
            <w:proofErr w:type="gramStart"/>
            <w:r>
              <w:rPr>
                <w:rFonts w:ascii="Times New Roman" w:hAnsi="Times New Roman" w:cs="Times New Roman"/>
                <w:color w:val="000000"/>
                <w:kern w:val="0"/>
                <w:sz w:val="24"/>
                <w:szCs w:val="24"/>
                <w:lang w:bidi="ar"/>
              </w:rPr>
              <w:t>钱塘区</w:t>
            </w:r>
            <w:proofErr w:type="gramEnd"/>
            <w:r>
              <w:rPr>
                <w:rFonts w:ascii="Times New Roman" w:hAnsi="Times New Roman" w:cs="Times New Roman"/>
                <w:color w:val="000000"/>
                <w:kern w:val="0"/>
                <w:sz w:val="24"/>
                <w:szCs w:val="24"/>
                <w:lang w:bidi="ar"/>
              </w:rPr>
              <w:t>第七期</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博士入企</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项目活动</w:t>
            </w:r>
          </w:p>
        </w:tc>
        <w:tc>
          <w:tcPr>
            <w:tcW w:w="2241" w:type="dxa"/>
            <w:vAlign w:val="center"/>
          </w:tcPr>
          <w:p w:rsidR="002331E0" w:rsidRDefault="003819B6">
            <w:pPr>
              <w:widowControl/>
              <w:jc w:val="center"/>
              <w:textAlignment w:val="center"/>
              <w:rPr>
                <w:rFonts w:ascii="Times New Roman" w:eastAsia="仿宋_GB2312"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杭州钱塘科学城管理办公室、浙江高校产学研联盟钱塘中心</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4</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建设科技成果转移转化首选地推进会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杭州市余杭区科技局</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5</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长三角生物医药源头创新临平论坛</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杭州临平区政府、浙江大学基础医学院创新研究院、临平区生物医药协会</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6</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西安电子科技大学杭州研究院成果转化促进发展大会暨陕西高校技术转移（杭州）中心成立仪式</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陕西高校技术转移中心、</w:t>
            </w:r>
            <w:proofErr w:type="gramStart"/>
            <w:r>
              <w:rPr>
                <w:rFonts w:ascii="Times New Roman" w:hAnsi="Times New Roman" w:cs="Times New Roman"/>
                <w:color w:val="000000"/>
                <w:kern w:val="0"/>
                <w:sz w:val="24"/>
                <w:szCs w:val="24"/>
                <w:lang w:bidi="ar"/>
              </w:rPr>
              <w:t>萧山区</w:t>
            </w:r>
            <w:proofErr w:type="gramEnd"/>
            <w:r>
              <w:rPr>
                <w:rFonts w:ascii="Times New Roman" w:hAnsi="Times New Roman" w:cs="Times New Roman"/>
                <w:color w:val="000000"/>
                <w:kern w:val="0"/>
                <w:sz w:val="24"/>
                <w:szCs w:val="24"/>
                <w:lang w:bidi="ar"/>
              </w:rPr>
              <w:t>科技局</w:t>
            </w:r>
          </w:p>
        </w:tc>
      </w:tr>
      <w:tr w:rsidR="002331E0">
        <w:trPr>
          <w:trHeight w:val="504"/>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7</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杭州市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浙大城市学院深入开展博士</w:t>
            </w:r>
            <w:proofErr w:type="gramStart"/>
            <w:r>
              <w:rPr>
                <w:rFonts w:ascii="Times New Roman" w:hAnsi="Times New Roman" w:cs="Times New Roman"/>
                <w:color w:val="000000"/>
                <w:kern w:val="0"/>
                <w:sz w:val="24"/>
                <w:szCs w:val="24"/>
                <w:lang w:bidi="ar"/>
              </w:rPr>
              <w:t>专家进企活动</w:t>
            </w:r>
            <w:proofErr w:type="gramEnd"/>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4-8</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浙大城市学院</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8</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 xml:space="preserve"> “</w:t>
            </w:r>
            <w:r>
              <w:rPr>
                <w:rFonts w:ascii="Times New Roman" w:hAnsi="Times New Roman" w:cs="Times New Roman"/>
                <w:color w:val="000000"/>
                <w:kern w:val="0"/>
                <w:sz w:val="24"/>
                <w:szCs w:val="24"/>
                <w:lang w:bidi="ar"/>
              </w:rPr>
              <w:t>浙里好成果</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走进宁波</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10</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31</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宁波市委人才办、宁波市科技局、浙江省科技评估和成果转化中心</w:t>
            </w:r>
          </w:p>
        </w:tc>
      </w:tr>
      <w:tr w:rsidR="002331E0">
        <w:trPr>
          <w:trHeight w:val="9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9</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高校科技人才进江北</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月上旬</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宁波市江北</w:t>
            </w:r>
            <w:proofErr w:type="gramStart"/>
            <w:r>
              <w:rPr>
                <w:rFonts w:ascii="Times New Roman" w:hAnsi="Times New Roman" w:cs="Times New Roman"/>
                <w:color w:val="000000"/>
                <w:kern w:val="0"/>
                <w:sz w:val="24"/>
                <w:szCs w:val="24"/>
                <w:lang w:bidi="ar"/>
              </w:rPr>
              <w:t>区孔浦</w:t>
            </w:r>
            <w:proofErr w:type="gramEnd"/>
            <w:r>
              <w:rPr>
                <w:rFonts w:ascii="Times New Roman" w:hAnsi="Times New Roman" w:cs="Times New Roman"/>
                <w:color w:val="000000"/>
                <w:kern w:val="0"/>
                <w:sz w:val="24"/>
                <w:szCs w:val="24"/>
                <w:lang w:bidi="ar"/>
              </w:rPr>
              <w:t>街道、宁波宁大技术转移有限公司、宁波科技大市场</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力学</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专业市场</w:t>
            </w:r>
          </w:p>
        </w:tc>
      </w:tr>
      <w:tr w:rsidR="002331E0">
        <w:trPr>
          <w:trHeight w:val="571"/>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10</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roofErr w:type="gramStart"/>
            <w:r>
              <w:rPr>
                <w:rFonts w:ascii="Times New Roman" w:hAnsi="Times New Roman" w:cs="Times New Roman"/>
                <w:color w:val="000000"/>
                <w:kern w:val="0"/>
                <w:sz w:val="24"/>
                <w:szCs w:val="24"/>
                <w:lang w:bidi="ar"/>
              </w:rPr>
              <w:t>鄞</w:t>
            </w:r>
            <w:proofErr w:type="gramEnd"/>
            <w:r>
              <w:rPr>
                <w:rFonts w:ascii="Times New Roman" w:hAnsi="Times New Roman" w:cs="Times New Roman"/>
                <w:color w:val="000000"/>
                <w:kern w:val="0"/>
                <w:sz w:val="24"/>
                <w:szCs w:val="24"/>
                <w:lang w:bidi="ar"/>
              </w:rPr>
              <w:t>州区首届</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合作共鄞</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大会活动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月上旬</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roofErr w:type="gramStart"/>
            <w:r>
              <w:rPr>
                <w:rFonts w:ascii="Times New Roman" w:hAnsi="Times New Roman" w:cs="Times New Roman"/>
                <w:color w:val="000000"/>
                <w:kern w:val="0"/>
                <w:sz w:val="24"/>
                <w:szCs w:val="24"/>
                <w:lang w:bidi="ar"/>
              </w:rPr>
              <w:t>鄞</w:t>
            </w:r>
            <w:proofErr w:type="gramEnd"/>
            <w:r>
              <w:rPr>
                <w:rFonts w:ascii="Times New Roman" w:hAnsi="Times New Roman" w:cs="Times New Roman"/>
                <w:color w:val="000000"/>
                <w:kern w:val="0"/>
                <w:sz w:val="24"/>
                <w:szCs w:val="24"/>
                <w:lang w:bidi="ar"/>
              </w:rPr>
              <w:t>州区科技局（科协）</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1</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宁波材料所系列活动：新材料领域</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国家队</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战略力量开放日</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月上旬</w:t>
            </w:r>
          </w:p>
        </w:tc>
        <w:tc>
          <w:tcPr>
            <w:tcW w:w="5617" w:type="dxa"/>
            <w:vAlign w:val="center"/>
          </w:tcPr>
          <w:p w:rsidR="002331E0" w:rsidRDefault="007427FD">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中国科学院</w:t>
            </w:r>
            <w:bookmarkStart w:id="0" w:name="_GoBack"/>
            <w:bookmarkEnd w:id="0"/>
            <w:r w:rsidR="003819B6">
              <w:rPr>
                <w:rFonts w:ascii="Times New Roman" w:hAnsi="Times New Roman" w:cs="Times New Roman"/>
                <w:color w:val="000000"/>
                <w:kern w:val="0"/>
                <w:sz w:val="24"/>
                <w:szCs w:val="24"/>
                <w:lang w:bidi="ar"/>
              </w:rPr>
              <w:t>宁波材料所</w:t>
            </w:r>
          </w:p>
        </w:tc>
      </w:tr>
      <w:tr w:rsidR="002331E0">
        <w:trPr>
          <w:trHeight w:val="789"/>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lastRenderedPageBreak/>
              <w:t>1</w:t>
            </w:r>
            <w:r>
              <w:rPr>
                <w:rFonts w:ascii="Times New Roman" w:hAnsi="Times New Roman" w:cs="Times New Roman" w:hint="eastAsia"/>
                <w:color w:val="000000"/>
                <w:kern w:val="0"/>
                <w:sz w:val="24"/>
                <w:szCs w:val="24"/>
                <w:lang w:bidi="ar"/>
              </w:rPr>
              <w:t>2</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温州市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温州市校（院）地科技成果转化联合办公室科技成果路演</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11</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23</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温州市校（院）地科技成果转化联合办公室、温州大学科技处</w:t>
            </w:r>
          </w:p>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温州科技大市场、国家大院名校温州联合研究院</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3</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湖州市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@0572</w:t>
            </w:r>
            <w:r>
              <w:rPr>
                <w:rFonts w:ascii="Times New Roman" w:hAnsi="Times New Roman" w:cs="Times New Roman"/>
                <w:color w:val="000000"/>
                <w:kern w:val="0"/>
                <w:sz w:val="24"/>
                <w:szCs w:val="24"/>
                <w:lang w:bidi="ar"/>
              </w:rPr>
              <w:t>校企直通车</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丝路桥</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系列活动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11</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30</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湖州市科技局、德清县科技局</w:t>
            </w:r>
          </w:p>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德清科技大市场、浙江理工大学技术转移中心</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4</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嘉兴市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嘉兴市</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满天星计划</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启动仪式</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14</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嘉兴市科技局、海宁市政府、浙江省科技评估和成果转化中心</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5</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嘉兴市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嘉兴</w:t>
            </w:r>
            <w:proofErr w:type="gramStart"/>
            <w:r>
              <w:rPr>
                <w:rFonts w:ascii="Times New Roman" w:hAnsi="Times New Roman" w:cs="Times New Roman"/>
                <w:color w:val="000000"/>
                <w:kern w:val="0"/>
                <w:sz w:val="24"/>
                <w:szCs w:val="24"/>
                <w:lang w:bidi="ar"/>
              </w:rPr>
              <w:t>市院企银</w:t>
            </w:r>
            <w:proofErr w:type="gramEnd"/>
            <w:r>
              <w:rPr>
                <w:rFonts w:ascii="Times New Roman" w:hAnsi="Times New Roman" w:cs="Times New Roman"/>
                <w:color w:val="000000"/>
                <w:kern w:val="0"/>
                <w:sz w:val="24"/>
                <w:szCs w:val="24"/>
                <w:lang w:bidi="ar"/>
              </w:rPr>
              <w:t>企对接会暨嘉善</w:t>
            </w:r>
            <w:proofErr w:type="gramStart"/>
            <w:r>
              <w:rPr>
                <w:rFonts w:ascii="Times New Roman" w:hAnsi="Times New Roman" w:cs="Times New Roman"/>
                <w:color w:val="000000"/>
                <w:kern w:val="0"/>
                <w:sz w:val="24"/>
                <w:szCs w:val="24"/>
                <w:lang w:bidi="ar"/>
              </w:rPr>
              <w:t>县创新</w:t>
            </w:r>
            <w:proofErr w:type="gramEnd"/>
            <w:r>
              <w:rPr>
                <w:rFonts w:ascii="Times New Roman" w:hAnsi="Times New Roman" w:cs="Times New Roman"/>
                <w:color w:val="000000"/>
                <w:kern w:val="0"/>
                <w:sz w:val="24"/>
                <w:szCs w:val="24"/>
                <w:lang w:bidi="ar"/>
              </w:rPr>
              <w:t>载体成果路演活动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5</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嘉善县科技局、嘉善县经信局、嘉善县政府金融工作办公室、浙江大学长三角智慧绿洲创新中心、嘉善复旦研究院、上海大学（浙江）高端装备件材料研究院、</w:t>
            </w:r>
            <w:proofErr w:type="gramStart"/>
            <w:r>
              <w:rPr>
                <w:rFonts w:ascii="Times New Roman" w:hAnsi="Times New Roman" w:cs="Times New Roman"/>
                <w:color w:val="000000"/>
                <w:kern w:val="0"/>
                <w:sz w:val="24"/>
                <w:szCs w:val="24"/>
                <w:lang w:bidi="ar"/>
              </w:rPr>
              <w:t>祥</w:t>
            </w:r>
            <w:proofErr w:type="gramEnd"/>
            <w:r>
              <w:rPr>
                <w:rFonts w:ascii="Times New Roman" w:hAnsi="Times New Roman" w:cs="Times New Roman"/>
                <w:color w:val="000000"/>
                <w:kern w:val="0"/>
                <w:sz w:val="24"/>
                <w:szCs w:val="24"/>
                <w:lang w:bidi="ar"/>
              </w:rPr>
              <w:t>符实验室</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16</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绍兴市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浙里好成果</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走进绍兴</w:t>
            </w:r>
            <w:proofErr w:type="gramStart"/>
            <w:r>
              <w:rPr>
                <w:rFonts w:ascii="Times New Roman" w:hAnsi="Times New Roman" w:cs="Times New Roman"/>
                <w:color w:val="000000"/>
                <w:kern w:val="0"/>
                <w:sz w:val="24"/>
                <w:szCs w:val="24"/>
                <w:lang w:bidi="ar"/>
              </w:rPr>
              <w:t>暨环杭州湾创新</w:t>
            </w:r>
            <w:proofErr w:type="gramEnd"/>
            <w:r>
              <w:rPr>
                <w:rFonts w:ascii="Times New Roman" w:hAnsi="Times New Roman" w:cs="Times New Roman"/>
                <w:color w:val="000000"/>
                <w:kern w:val="0"/>
                <w:sz w:val="24"/>
                <w:szCs w:val="24"/>
                <w:lang w:bidi="ar"/>
              </w:rPr>
              <w:t>联盟成果转化对接活动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11</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21</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绍兴市科技局、绍兴市委人才办、省科技评估和成果转化中心、绍兴滨海新区管委会、绍兴市研究院联盟</w:t>
            </w:r>
          </w:p>
        </w:tc>
      </w:tr>
      <w:tr w:rsidR="002331E0">
        <w:trPr>
          <w:trHeight w:val="438"/>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7</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绍兴市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2023</w:t>
            </w:r>
            <w:r>
              <w:rPr>
                <w:rFonts w:ascii="Times New Roman" w:hAnsi="Times New Roman" w:cs="Times New Roman"/>
                <w:color w:val="000000"/>
                <w:kern w:val="0"/>
                <w:sz w:val="24"/>
                <w:szCs w:val="24"/>
                <w:lang w:bidi="ar"/>
              </w:rPr>
              <w:t>年</w:t>
            </w:r>
            <w:proofErr w:type="gramStart"/>
            <w:r>
              <w:rPr>
                <w:rFonts w:ascii="Times New Roman" w:hAnsi="Times New Roman" w:cs="Times New Roman"/>
                <w:color w:val="000000"/>
                <w:kern w:val="0"/>
                <w:sz w:val="24"/>
                <w:szCs w:val="24"/>
                <w:lang w:bidi="ar"/>
              </w:rPr>
              <w:t>浙江省科创走廊</w:t>
            </w:r>
            <w:proofErr w:type="gramEnd"/>
            <w:r>
              <w:rPr>
                <w:rFonts w:ascii="Times New Roman" w:hAnsi="Times New Roman" w:cs="Times New Roman"/>
                <w:color w:val="000000"/>
                <w:kern w:val="0"/>
                <w:sz w:val="24"/>
                <w:szCs w:val="24"/>
                <w:lang w:bidi="ar"/>
              </w:rPr>
              <w:t>合作对接会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15</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绍兴</w:t>
            </w:r>
            <w:proofErr w:type="gramStart"/>
            <w:r>
              <w:rPr>
                <w:rFonts w:ascii="Times New Roman" w:hAnsi="Times New Roman" w:cs="Times New Roman"/>
                <w:color w:val="000000"/>
                <w:kern w:val="0"/>
                <w:sz w:val="24"/>
                <w:szCs w:val="24"/>
                <w:lang w:bidi="ar"/>
              </w:rPr>
              <w:t>市科创走廊</w:t>
            </w:r>
            <w:proofErr w:type="gramEnd"/>
            <w:r>
              <w:rPr>
                <w:rFonts w:ascii="Times New Roman" w:hAnsi="Times New Roman" w:cs="Times New Roman"/>
                <w:color w:val="000000"/>
                <w:kern w:val="0"/>
                <w:sz w:val="24"/>
                <w:szCs w:val="24"/>
                <w:lang w:bidi="ar"/>
              </w:rPr>
              <w:t>建设专班</w:t>
            </w:r>
          </w:p>
        </w:tc>
      </w:tr>
      <w:tr w:rsidR="002331E0">
        <w:trPr>
          <w:trHeight w:val="430"/>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8</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金华市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2023</w:t>
            </w:r>
            <w:r>
              <w:rPr>
                <w:rFonts w:ascii="Times New Roman" w:hAnsi="Times New Roman" w:cs="Times New Roman"/>
                <w:color w:val="000000"/>
                <w:kern w:val="0"/>
                <w:sz w:val="24"/>
                <w:szCs w:val="24"/>
                <w:lang w:bidi="ar"/>
              </w:rPr>
              <w:t>年度</w:t>
            </w:r>
            <w:proofErr w:type="gramStart"/>
            <w:r>
              <w:rPr>
                <w:rFonts w:ascii="Times New Roman" w:hAnsi="Times New Roman" w:cs="Times New Roman"/>
                <w:color w:val="000000"/>
                <w:kern w:val="0"/>
                <w:sz w:val="24"/>
                <w:szCs w:val="24"/>
                <w:lang w:bidi="ar"/>
              </w:rPr>
              <w:t>“</w:t>
            </w:r>
            <w:proofErr w:type="gramEnd"/>
            <w:r>
              <w:rPr>
                <w:rFonts w:ascii="Times New Roman" w:hAnsi="Times New Roman" w:cs="Times New Roman"/>
                <w:color w:val="000000"/>
                <w:kern w:val="0"/>
                <w:sz w:val="24"/>
                <w:szCs w:val="24"/>
                <w:lang w:bidi="ar"/>
              </w:rPr>
              <w:t>博士入企</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十百千百博入企</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活动周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11</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27-30</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金华市科技局</w:t>
            </w:r>
          </w:p>
        </w:tc>
      </w:tr>
      <w:tr w:rsidR="002331E0">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w:t>
            </w:r>
            <w:r>
              <w:rPr>
                <w:rFonts w:ascii="Times New Roman" w:hAnsi="Times New Roman" w:cs="Times New Roman" w:hint="eastAsia"/>
                <w:color w:val="000000"/>
                <w:kern w:val="0"/>
                <w:sz w:val="24"/>
                <w:szCs w:val="24"/>
                <w:lang w:bidi="ar"/>
              </w:rPr>
              <w:t>9</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衢州市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浙大衢州</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两院</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青年博士走进江山两新产业企业活动</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江山市委、市政府主办，浙江大学工程师学院衢州分院、浙江大学衢州研究院、江山市委人才办、江山市科技局、江山经济开发区承办</w:t>
            </w:r>
          </w:p>
        </w:tc>
      </w:tr>
      <w:tr w:rsidR="002331E0">
        <w:trPr>
          <w:trHeight w:val="465"/>
        </w:trPr>
        <w:tc>
          <w:tcPr>
            <w:tcW w:w="79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hint="eastAsia"/>
                <w:color w:val="000000"/>
                <w:kern w:val="0"/>
                <w:sz w:val="24"/>
                <w:szCs w:val="24"/>
                <w:lang w:bidi="ar"/>
              </w:rPr>
              <w:t>20</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舟山市创新深化大会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8</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舟山市委市政府</w:t>
            </w:r>
          </w:p>
        </w:tc>
      </w:tr>
      <w:tr w:rsidR="002331E0">
        <w:tc>
          <w:tcPr>
            <w:tcW w:w="798" w:type="dxa"/>
            <w:vAlign w:val="center"/>
          </w:tcPr>
          <w:p w:rsidR="002331E0" w:rsidRDefault="003819B6">
            <w:pPr>
              <w:widowControl/>
              <w:jc w:val="center"/>
              <w:textAlignment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color w:val="000000"/>
                <w:kern w:val="0"/>
                <w:sz w:val="24"/>
                <w:szCs w:val="24"/>
                <w:lang w:bidi="ar"/>
              </w:rPr>
              <w:t>2</w:t>
            </w:r>
            <w:r>
              <w:rPr>
                <w:rFonts w:ascii="Times New Roman" w:eastAsia="仿宋_GB2312" w:hAnsi="Times New Roman" w:cs="Times New Roman" w:hint="eastAsia"/>
                <w:color w:val="000000"/>
                <w:kern w:val="0"/>
                <w:sz w:val="24"/>
                <w:szCs w:val="24"/>
                <w:lang w:bidi="ar"/>
              </w:rPr>
              <w:t>1</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创新联合体</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建设启动大会暨绿色石化新材料产科教创新共同体联盟成立大会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r>
              <w:rPr>
                <w:rFonts w:ascii="Times New Roman" w:hAnsi="Times New Roman" w:cs="Times New Roman"/>
                <w:color w:val="000000"/>
                <w:kern w:val="0"/>
                <w:sz w:val="24"/>
                <w:szCs w:val="24"/>
                <w:lang w:bidi="ar"/>
              </w:rPr>
              <w:t>8</w:t>
            </w:r>
            <w:r>
              <w:rPr>
                <w:rFonts w:ascii="Times New Roman" w:hAnsi="Times New Roman" w:cs="Times New Roman"/>
                <w:color w:val="000000"/>
                <w:kern w:val="0"/>
                <w:sz w:val="24"/>
                <w:szCs w:val="24"/>
                <w:lang w:bidi="ar"/>
              </w:rPr>
              <w:t>日</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舟山市委市政府</w:t>
            </w:r>
          </w:p>
        </w:tc>
      </w:tr>
      <w:tr w:rsidR="002331E0">
        <w:tc>
          <w:tcPr>
            <w:tcW w:w="798" w:type="dxa"/>
            <w:vAlign w:val="center"/>
          </w:tcPr>
          <w:p w:rsidR="002331E0" w:rsidRDefault="003819B6">
            <w:pPr>
              <w:widowControl/>
              <w:jc w:val="center"/>
              <w:textAlignment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hint="eastAsia"/>
                <w:color w:val="000000"/>
                <w:kern w:val="0"/>
                <w:sz w:val="24"/>
                <w:szCs w:val="24"/>
                <w:lang w:bidi="ar"/>
              </w:rPr>
              <w:t>22</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台州市</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 xml:space="preserve"> “</w:t>
            </w:r>
            <w:r>
              <w:rPr>
                <w:rFonts w:ascii="Times New Roman" w:hAnsi="Times New Roman" w:cs="Times New Roman"/>
                <w:color w:val="000000"/>
                <w:kern w:val="0"/>
                <w:sz w:val="24"/>
                <w:szCs w:val="24"/>
                <w:lang w:bidi="ar"/>
              </w:rPr>
              <w:t>台科汇</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成果转化专项行动台州创新平台与医疗系统</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院院</w:t>
            </w:r>
            <w:r>
              <w:rPr>
                <w:rFonts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成果合作推介大会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台州市科技局、台州市卫生健康委、台州学院、浙江大学台州研究院</w:t>
            </w:r>
          </w:p>
        </w:tc>
      </w:tr>
      <w:tr w:rsidR="002331E0">
        <w:tc>
          <w:tcPr>
            <w:tcW w:w="798" w:type="dxa"/>
            <w:vAlign w:val="center"/>
          </w:tcPr>
          <w:p w:rsidR="002331E0" w:rsidRDefault="003819B6">
            <w:pPr>
              <w:widowControl/>
              <w:jc w:val="center"/>
              <w:textAlignment w:val="center"/>
              <w:rPr>
                <w:rFonts w:ascii="Times New Roman" w:eastAsia="仿宋_GB2312" w:hAnsi="Times New Roman" w:cs="Times New Roman"/>
                <w:color w:val="000000"/>
                <w:kern w:val="0"/>
                <w:sz w:val="24"/>
                <w:szCs w:val="24"/>
                <w:lang w:bidi="ar"/>
              </w:rPr>
            </w:pPr>
            <w:r>
              <w:rPr>
                <w:rFonts w:ascii="Times New Roman" w:eastAsia="仿宋_GB2312" w:hAnsi="Times New Roman" w:cs="Times New Roman"/>
                <w:color w:val="000000"/>
                <w:kern w:val="0"/>
                <w:sz w:val="24"/>
                <w:szCs w:val="24"/>
                <w:lang w:bidi="ar"/>
              </w:rPr>
              <w:t>2</w:t>
            </w:r>
            <w:r>
              <w:rPr>
                <w:rFonts w:ascii="Times New Roman" w:eastAsia="仿宋_GB2312" w:hAnsi="Times New Roman" w:cs="Times New Roman" w:hint="eastAsia"/>
                <w:color w:val="000000"/>
                <w:kern w:val="0"/>
                <w:sz w:val="24"/>
                <w:szCs w:val="24"/>
                <w:lang w:bidi="ar"/>
              </w:rPr>
              <w:t>3</w:t>
            </w:r>
          </w:p>
        </w:tc>
        <w:tc>
          <w:tcPr>
            <w:tcW w:w="108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省本级</w:t>
            </w:r>
          </w:p>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高校</w:t>
            </w:r>
          </w:p>
        </w:tc>
        <w:tc>
          <w:tcPr>
            <w:tcW w:w="5988"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浙江大学首届年度全校科技成果转化大会</w:t>
            </w:r>
          </w:p>
        </w:tc>
        <w:tc>
          <w:tcPr>
            <w:tcW w:w="2241"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12</w:t>
            </w:r>
            <w:r>
              <w:rPr>
                <w:rFonts w:ascii="Times New Roman" w:hAnsi="Times New Roman" w:cs="Times New Roman"/>
                <w:color w:val="000000"/>
                <w:kern w:val="0"/>
                <w:sz w:val="24"/>
                <w:szCs w:val="24"/>
                <w:lang w:bidi="ar"/>
              </w:rPr>
              <w:t>月</w:t>
            </w:r>
          </w:p>
        </w:tc>
        <w:tc>
          <w:tcPr>
            <w:tcW w:w="5617" w:type="dxa"/>
            <w:vAlign w:val="center"/>
          </w:tcPr>
          <w:p w:rsidR="002331E0" w:rsidRDefault="003819B6">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浙江大学、浙江大学工业技术转化研究院</w:t>
            </w:r>
          </w:p>
        </w:tc>
      </w:tr>
    </w:tbl>
    <w:p w:rsidR="002331E0" w:rsidRDefault="002331E0">
      <w:pPr>
        <w:pStyle w:val="2"/>
        <w:spacing w:line="20" w:lineRule="exact"/>
        <w:ind w:firstLineChars="0" w:firstLine="0"/>
        <w:rPr>
          <w:rFonts w:ascii="Times New Roman" w:hAnsi="Times New Roman" w:cs="Times New Roman"/>
          <w:b/>
          <w:bCs/>
        </w:rPr>
      </w:pPr>
    </w:p>
    <w:sectPr w:rsidR="002331E0">
      <w:headerReference w:type="default" r:id="rId9"/>
      <w:footerReference w:type="default" r:id="rId10"/>
      <w:pgSz w:w="16838" w:h="11906" w:orient="landscape"/>
      <w:pgMar w:top="1383" w:right="1440" w:bottom="1483"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B6" w:rsidRDefault="003819B6">
      <w:r>
        <w:separator/>
      </w:r>
    </w:p>
  </w:endnote>
  <w:endnote w:type="continuationSeparator" w:id="0">
    <w:p w:rsidR="003819B6" w:rsidRDefault="003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E0" w:rsidRDefault="003819B6">
    <w:pPr>
      <w:pStyle w:val="a7"/>
      <w:ind w:right="180"/>
      <w:jc w:val="both"/>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31E0" w:rsidRDefault="003819B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427FD">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2331E0" w:rsidRDefault="003819B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427FD">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B6" w:rsidRDefault="003819B6">
      <w:r>
        <w:separator/>
      </w:r>
    </w:p>
  </w:footnote>
  <w:footnote w:type="continuationSeparator" w:id="0">
    <w:p w:rsidR="003819B6" w:rsidRDefault="0038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E0" w:rsidRDefault="002331E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928AE"/>
    <w:multiLevelType w:val="singleLevel"/>
    <w:tmpl w:val="A6D928AE"/>
    <w:lvl w:ilvl="0">
      <w:start w:val="1"/>
      <w:numFmt w:val="chineseCounting"/>
      <w:pStyle w:val="1"/>
      <w:suff w:val="nothing"/>
      <w:lvlText w:val="%1、"/>
      <w:lvlJc w:val="left"/>
      <w:pPr>
        <w:tabs>
          <w:tab w:val="left" w:pos="0"/>
        </w:tabs>
        <w:ind w:left="-720" w:firstLine="397"/>
      </w:pPr>
    </w:lvl>
  </w:abstractNum>
  <w:num w:numId="1">
    <w:abstractNumId w:val="0"/>
    <w:lvlOverride w:ilvl="0">
      <w:startOverride w:val="1"/>
      <w:lvl w:ilvl="0" w:tentative="1">
        <w:start w:val="1"/>
        <w:numFmt w:val="chineseCounting"/>
        <w:pStyle w:val="1"/>
        <w:suff w:val="nothing"/>
        <w:lvlText w:val="%1、"/>
        <w:lvlJc w:val="left"/>
        <w:pPr>
          <w:tabs>
            <w:tab w:val="left" w:pos="0"/>
          </w:tabs>
          <w:ind w:left="-720" w:firstLine="39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MWYzMjA1ZjQ4OTc2MWUzYjIzNTc1MzEyZWRmNzMifQ=="/>
  </w:docVars>
  <w:rsids>
    <w:rsidRoot w:val="00172A27"/>
    <w:rsid w:val="8FFD4BD8"/>
    <w:rsid w:val="ADD93B82"/>
    <w:rsid w:val="D7F77EC0"/>
    <w:rsid w:val="DF3C48EE"/>
    <w:rsid w:val="DFFF3109"/>
    <w:rsid w:val="F5ED6212"/>
    <w:rsid w:val="FB6E1B63"/>
    <w:rsid w:val="FB76DAE7"/>
    <w:rsid w:val="FF77EDC4"/>
    <w:rsid w:val="000079C7"/>
    <w:rsid w:val="0004278E"/>
    <w:rsid w:val="000A2C16"/>
    <w:rsid w:val="0011328E"/>
    <w:rsid w:val="0014470E"/>
    <w:rsid w:val="001628E6"/>
    <w:rsid w:val="00172A27"/>
    <w:rsid w:val="001A11E8"/>
    <w:rsid w:val="001F23CB"/>
    <w:rsid w:val="002331E0"/>
    <w:rsid w:val="0026334B"/>
    <w:rsid w:val="002D1CC7"/>
    <w:rsid w:val="002F1909"/>
    <w:rsid w:val="003648A4"/>
    <w:rsid w:val="00364FBB"/>
    <w:rsid w:val="003819B6"/>
    <w:rsid w:val="00445498"/>
    <w:rsid w:val="0045162D"/>
    <w:rsid w:val="004624A6"/>
    <w:rsid w:val="004937E3"/>
    <w:rsid w:val="004D6828"/>
    <w:rsid w:val="004F7EA2"/>
    <w:rsid w:val="00520296"/>
    <w:rsid w:val="00556137"/>
    <w:rsid w:val="00562189"/>
    <w:rsid w:val="005C4CA0"/>
    <w:rsid w:val="005E5256"/>
    <w:rsid w:val="00695C7B"/>
    <w:rsid w:val="007427FD"/>
    <w:rsid w:val="00780C66"/>
    <w:rsid w:val="007B4C80"/>
    <w:rsid w:val="007E7801"/>
    <w:rsid w:val="0080726C"/>
    <w:rsid w:val="00824B35"/>
    <w:rsid w:val="008A2640"/>
    <w:rsid w:val="008E308F"/>
    <w:rsid w:val="008F1128"/>
    <w:rsid w:val="00975734"/>
    <w:rsid w:val="009905C7"/>
    <w:rsid w:val="009A6362"/>
    <w:rsid w:val="00A52AB8"/>
    <w:rsid w:val="00AC4180"/>
    <w:rsid w:val="00AD65F2"/>
    <w:rsid w:val="00C53BAC"/>
    <w:rsid w:val="00C60EB6"/>
    <w:rsid w:val="00D54198"/>
    <w:rsid w:val="00DE6CA2"/>
    <w:rsid w:val="00E17E1B"/>
    <w:rsid w:val="00E74343"/>
    <w:rsid w:val="00E9104F"/>
    <w:rsid w:val="00E965DC"/>
    <w:rsid w:val="00ED28F0"/>
    <w:rsid w:val="00EF1701"/>
    <w:rsid w:val="00F111FB"/>
    <w:rsid w:val="043A53FD"/>
    <w:rsid w:val="04EF43C3"/>
    <w:rsid w:val="0CFE7480"/>
    <w:rsid w:val="0D526917"/>
    <w:rsid w:val="10197FB5"/>
    <w:rsid w:val="16B70AB9"/>
    <w:rsid w:val="17B3715F"/>
    <w:rsid w:val="29476F6E"/>
    <w:rsid w:val="2D272E1B"/>
    <w:rsid w:val="2FCF5122"/>
    <w:rsid w:val="378F3A79"/>
    <w:rsid w:val="38A523CE"/>
    <w:rsid w:val="39455658"/>
    <w:rsid w:val="3A926370"/>
    <w:rsid w:val="3DE158CE"/>
    <w:rsid w:val="3EFB194A"/>
    <w:rsid w:val="3F991F88"/>
    <w:rsid w:val="40594E0A"/>
    <w:rsid w:val="46FF57C4"/>
    <w:rsid w:val="4C12586E"/>
    <w:rsid w:val="4F303DE1"/>
    <w:rsid w:val="51671C48"/>
    <w:rsid w:val="57BF8436"/>
    <w:rsid w:val="5B811F4A"/>
    <w:rsid w:val="5EBE0792"/>
    <w:rsid w:val="5F264EEF"/>
    <w:rsid w:val="5F3506BB"/>
    <w:rsid w:val="5FF47228"/>
    <w:rsid w:val="61707F40"/>
    <w:rsid w:val="64F5728B"/>
    <w:rsid w:val="6DBF9AC6"/>
    <w:rsid w:val="6FBDBE14"/>
    <w:rsid w:val="746412B9"/>
    <w:rsid w:val="756A4DB2"/>
    <w:rsid w:val="78BB4A14"/>
    <w:rsid w:val="7EE57945"/>
    <w:rsid w:val="7F9108F7"/>
    <w:rsid w:val="7FBF6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cs="Calibri"/>
      <w:kern w:val="2"/>
      <w:sz w:val="21"/>
      <w:szCs w:val="21"/>
    </w:rPr>
  </w:style>
  <w:style w:type="paragraph" w:styleId="1">
    <w:name w:val="heading 1"/>
    <w:basedOn w:val="a"/>
    <w:next w:val="a"/>
    <w:qFormat/>
    <w:pPr>
      <w:numPr>
        <w:numId w:val="1"/>
      </w:numPr>
      <w:overflowPunct w:val="0"/>
      <w:ind w:firstLine="720"/>
      <w:jc w:val="left"/>
      <w:outlineLvl w:val="0"/>
    </w:pPr>
    <w:rPr>
      <w:rFonts w:ascii="方正小标宋简体" w:eastAsia="黑体" w:hAnsi="方正小标宋简体" w:cs="Arial"/>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style>
  <w:style w:type="paragraph" w:styleId="a4">
    <w:name w:val="Body Text"/>
    <w:basedOn w:val="a"/>
    <w:next w:val="7"/>
    <w:qFormat/>
    <w:pPr>
      <w:adjustRightInd w:val="0"/>
      <w:spacing w:line="315" w:lineRule="atLeast"/>
      <w:jc w:val="left"/>
    </w:pPr>
    <w:rPr>
      <w:rFonts w:ascii="仿宋_GB2312" w:eastAsia="仿宋_GB2312"/>
      <w:kern w:val="0"/>
      <w:sz w:val="28"/>
      <w:szCs w:val="20"/>
    </w:rPr>
  </w:style>
  <w:style w:type="paragraph" w:styleId="7">
    <w:name w:val="index 7"/>
    <w:basedOn w:val="a"/>
    <w:next w:val="a"/>
    <w:qFormat/>
    <w:pPr>
      <w:ind w:left="2520"/>
    </w:pPr>
  </w:style>
  <w:style w:type="paragraph" w:styleId="a5">
    <w:name w:val="Body Text Indent"/>
    <w:basedOn w:val="a"/>
    <w:next w:val="a3"/>
    <w:qFormat/>
    <w:pPr>
      <w:ind w:firstLineChars="200" w:firstLine="640"/>
    </w:pPr>
    <w:rPr>
      <w:rFonts w:ascii="仿宋_GB2312" w:eastAsia="仿宋_GB2312"/>
      <w:sz w:val="32"/>
    </w:rPr>
  </w:style>
  <w:style w:type="paragraph" w:styleId="a6">
    <w:name w:val="Balloon Text"/>
    <w:basedOn w:val="a"/>
    <w:link w:val="Char"/>
    <w:qFormat/>
    <w:rPr>
      <w:sz w:val="18"/>
      <w:szCs w:val="18"/>
    </w:rPr>
  </w:style>
  <w:style w:type="paragraph" w:styleId="a7">
    <w:name w:val="footer"/>
    <w:basedOn w:val="a"/>
    <w:uiPriority w:val="99"/>
    <w:unhideWhenUsed/>
    <w:qFormat/>
    <w:pPr>
      <w:tabs>
        <w:tab w:val="center" w:pos="4153"/>
        <w:tab w:val="right" w:pos="8306"/>
      </w:tabs>
      <w:snapToGrid w:val="0"/>
      <w:jc w:val="left"/>
    </w:pPr>
    <w:rPr>
      <w:rFonts w:cs="Times New Roman"/>
      <w:kern w:val="0"/>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adjustRightInd/>
      <w:spacing w:after="120" w:line="240" w:lineRule="auto"/>
      <w:ind w:firstLineChars="100" w:firstLine="420"/>
      <w:jc w:val="both"/>
    </w:pPr>
    <w:rPr>
      <w:rFonts w:ascii="Times New Roman"/>
      <w:kern w:val="2"/>
      <w:sz w:val="21"/>
      <w:szCs w:val="24"/>
    </w:rPr>
  </w:style>
  <w:style w:type="paragraph" w:styleId="2">
    <w:name w:val="Body Text First Indent 2"/>
    <w:basedOn w:val="a5"/>
    <w:next w:val="a"/>
    <w:qFormat/>
    <w:pPr>
      <w:ind w:firstLine="40"/>
    </w:pPr>
    <w:rPr>
      <w:rFonts w:eastAsia="仿宋" w:hAnsi="仿宋_GB2312" w:cs="仿宋_GB2312"/>
      <w:szCs w:val="32"/>
    </w:rPr>
  </w:style>
  <w:style w:type="table" w:styleId="aa">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after="460" w:line="427" w:lineRule="auto"/>
      <w:ind w:firstLine="300"/>
      <w:jc w:val="left"/>
    </w:pPr>
    <w:rPr>
      <w:rFonts w:ascii="宋体" w:hAnsi="宋体" w:cs="宋体"/>
      <w:kern w:val="0"/>
      <w:sz w:val="28"/>
      <w:szCs w:val="28"/>
      <w:lang w:val="zh-TW" w:eastAsia="zh-TW" w:bidi="zh-TW"/>
    </w:rPr>
  </w:style>
  <w:style w:type="paragraph" w:styleId="ab">
    <w:name w:val="List Paragraph"/>
    <w:basedOn w:val="a"/>
    <w:uiPriority w:val="34"/>
    <w:qFormat/>
    <w:pPr>
      <w:ind w:firstLineChars="200" w:firstLine="420"/>
    </w:pPr>
    <w:rPr>
      <w:rFonts w:cs="Times New Roman"/>
    </w:rPr>
  </w:style>
  <w:style w:type="character" w:customStyle="1" w:styleId="Char">
    <w:name w:val="批注框文本 Char"/>
    <w:basedOn w:val="a0"/>
    <w:link w:val="a6"/>
    <w:qFormat/>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cs="Calibri"/>
      <w:kern w:val="2"/>
      <w:sz w:val="21"/>
      <w:szCs w:val="21"/>
    </w:rPr>
  </w:style>
  <w:style w:type="paragraph" w:styleId="1">
    <w:name w:val="heading 1"/>
    <w:basedOn w:val="a"/>
    <w:next w:val="a"/>
    <w:qFormat/>
    <w:pPr>
      <w:numPr>
        <w:numId w:val="1"/>
      </w:numPr>
      <w:overflowPunct w:val="0"/>
      <w:ind w:firstLine="720"/>
      <w:jc w:val="left"/>
      <w:outlineLvl w:val="0"/>
    </w:pPr>
    <w:rPr>
      <w:rFonts w:ascii="方正小标宋简体" w:eastAsia="黑体" w:hAnsi="方正小标宋简体" w:cs="Arial"/>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style>
  <w:style w:type="paragraph" w:styleId="a4">
    <w:name w:val="Body Text"/>
    <w:basedOn w:val="a"/>
    <w:next w:val="7"/>
    <w:qFormat/>
    <w:pPr>
      <w:adjustRightInd w:val="0"/>
      <w:spacing w:line="315" w:lineRule="atLeast"/>
      <w:jc w:val="left"/>
    </w:pPr>
    <w:rPr>
      <w:rFonts w:ascii="仿宋_GB2312" w:eastAsia="仿宋_GB2312"/>
      <w:kern w:val="0"/>
      <w:sz w:val="28"/>
      <w:szCs w:val="20"/>
    </w:rPr>
  </w:style>
  <w:style w:type="paragraph" w:styleId="7">
    <w:name w:val="index 7"/>
    <w:basedOn w:val="a"/>
    <w:next w:val="a"/>
    <w:qFormat/>
    <w:pPr>
      <w:ind w:left="2520"/>
    </w:pPr>
  </w:style>
  <w:style w:type="paragraph" w:styleId="a5">
    <w:name w:val="Body Text Indent"/>
    <w:basedOn w:val="a"/>
    <w:next w:val="a3"/>
    <w:qFormat/>
    <w:pPr>
      <w:ind w:firstLineChars="200" w:firstLine="640"/>
    </w:pPr>
    <w:rPr>
      <w:rFonts w:ascii="仿宋_GB2312" w:eastAsia="仿宋_GB2312"/>
      <w:sz w:val="32"/>
    </w:rPr>
  </w:style>
  <w:style w:type="paragraph" w:styleId="a6">
    <w:name w:val="Balloon Text"/>
    <w:basedOn w:val="a"/>
    <w:link w:val="Char"/>
    <w:qFormat/>
    <w:rPr>
      <w:sz w:val="18"/>
      <w:szCs w:val="18"/>
    </w:rPr>
  </w:style>
  <w:style w:type="paragraph" w:styleId="a7">
    <w:name w:val="footer"/>
    <w:basedOn w:val="a"/>
    <w:uiPriority w:val="99"/>
    <w:unhideWhenUsed/>
    <w:qFormat/>
    <w:pPr>
      <w:tabs>
        <w:tab w:val="center" w:pos="4153"/>
        <w:tab w:val="right" w:pos="8306"/>
      </w:tabs>
      <w:snapToGrid w:val="0"/>
      <w:jc w:val="left"/>
    </w:pPr>
    <w:rPr>
      <w:rFonts w:cs="Times New Roman"/>
      <w:kern w:val="0"/>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adjustRightInd/>
      <w:spacing w:after="120" w:line="240" w:lineRule="auto"/>
      <w:ind w:firstLineChars="100" w:firstLine="420"/>
      <w:jc w:val="both"/>
    </w:pPr>
    <w:rPr>
      <w:rFonts w:ascii="Times New Roman"/>
      <w:kern w:val="2"/>
      <w:sz w:val="21"/>
      <w:szCs w:val="24"/>
    </w:rPr>
  </w:style>
  <w:style w:type="paragraph" w:styleId="2">
    <w:name w:val="Body Text First Indent 2"/>
    <w:basedOn w:val="a5"/>
    <w:next w:val="a"/>
    <w:qFormat/>
    <w:pPr>
      <w:ind w:firstLine="40"/>
    </w:pPr>
    <w:rPr>
      <w:rFonts w:eastAsia="仿宋" w:hAnsi="仿宋_GB2312" w:cs="仿宋_GB2312"/>
      <w:szCs w:val="32"/>
    </w:rPr>
  </w:style>
  <w:style w:type="table" w:styleId="aa">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after="460" w:line="427" w:lineRule="auto"/>
      <w:ind w:firstLine="300"/>
      <w:jc w:val="left"/>
    </w:pPr>
    <w:rPr>
      <w:rFonts w:ascii="宋体" w:hAnsi="宋体" w:cs="宋体"/>
      <w:kern w:val="0"/>
      <w:sz w:val="28"/>
      <w:szCs w:val="28"/>
      <w:lang w:val="zh-TW" w:eastAsia="zh-TW" w:bidi="zh-TW"/>
    </w:rPr>
  </w:style>
  <w:style w:type="paragraph" w:styleId="ab">
    <w:name w:val="List Paragraph"/>
    <w:basedOn w:val="a"/>
    <w:uiPriority w:val="34"/>
    <w:qFormat/>
    <w:pPr>
      <w:ind w:firstLineChars="200" w:firstLine="420"/>
    </w:pPr>
    <w:rPr>
      <w:rFonts w:cs="Times New Roman"/>
    </w:rPr>
  </w:style>
  <w:style w:type="character" w:customStyle="1" w:styleId="Char">
    <w:name w:val="批注框文本 Char"/>
    <w:basedOn w:val="a0"/>
    <w:link w:val="a6"/>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Company>微软中国</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dc:creator>
  <cp:lastModifiedBy>yu</cp:lastModifiedBy>
  <cp:revision>2</cp:revision>
  <cp:lastPrinted>2023-12-07T00:42:00Z</cp:lastPrinted>
  <dcterms:created xsi:type="dcterms:W3CDTF">2023-12-07T07:35:00Z</dcterms:created>
  <dcterms:modified xsi:type="dcterms:W3CDTF">2023-12-20T07:09:00Z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95069372FDD24F638535F312F88F8E2C_13</vt:lpwstr>
  </property>
</Properties>
</file>